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C7C5" w14:textId="77777777" w:rsidR="0098564D" w:rsidRPr="00BA363E" w:rsidRDefault="0098564D" w:rsidP="0098564D">
      <w:pPr>
        <w:pStyle w:val="KANONIKH"/>
        <w:spacing w:line="240" w:lineRule="auto"/>
        <w:rPr>
          <w:rFonts w:ascii="Bookman Old Style" w:hAnsi="Bookman Old Style"/>
          <w:sz w:val="26"/>
          <w:szCs w:val="26"/>
        </w:rPr>
      </w:pPr>
      <w:bookmarkStart w:id="0" w:name="_Hlk144728984"/>
      <w:r w:rsidRPr="00BA363E">
        <w:rPr>
          <w:rFonts w:ascii="Bookman Old Style" w:hAnsi="Bookman Old Style"/>
          <w:sz w:val="26"/>
          <w:szCs w:val="26"/>
        </w:rPr>
        <w:t>ΑΝΩΤΑΤΟ ΔΙΚΑΣΤΗΡΙΟ ΚΥΠΡΟΥ</w:t>
      </w:r>
    </w:p>
    <w:p w14:paraId="0D7381A6" w14:textId="77777777" w:rsidR="0098564D" w:rsidRPr="00BA363E" w:rsidRDefault="0098564D" w:rsidP="0098564D">
      <w:pPr>
        <w:pStyle w:val="KANONIKH"/>
        <w:spacing w:line="240" w:lineRule="auto"/>
        <w:rPr>
          <w:rFonts w:ascii="Bookman Old Style" w:hAnsi="Bookman Old Style"/>
          <w:sz w:val="26"/>
          <w:szCs w:val="26"/>
        </w:rPr>
      </w:pPr>
      <w:r w:rsidRPr="00BA363E">
        <w:rPr>
          <w:rFonts w:ascii="Bookman Old Style" w:hAnsi="Bookman Old Style"/>
          <w:sz w:val="26"/>
          <w:szCs w:val="26"/>
        </w:rPr>
        <w:t>ΔΕΥΤΕΡΟΒΑΘΜΙΑ ΔΙΚΑΙΟΔΟΣΙΑ</w:t>
      </w:r>
    </w:p>
    <w:p w14:paraId="23416FCF" w14:textId="16FFC45D" w:rsidR="0098564D" w:rsidRPr="00BA363E" w:rsidRDefault="0098564D" w:rsidP="0098564D">
      <w:pPr>
        <w:pStyle w:val="KANONIKH"/>
        <w:spacing w:line="240" w:lineRule="auto"/>
        <w:jc w:val="right"/>
        <w:rPr>
          <w:rFonts w:ascii="Bookman Old Style" w:hAnsi="Bookman Old Style"/>
          <w:bCs w:val="0"/>
          <w:i/>
          <w:iCs/>
          <w:sz w:val="26"/>
          <w:szCs w:val="26"/>
        </w:rPr>
      </w:pPr>
      <w:r w:rsidRPr="00BA363E">
        <w:rPr>
          <w:rFonts w:ascii="Bookman Old Style" w:hAnsi="Bookman Old Style"/>
          <w:bCs w:val="0"/>
          <w:i/>
          <w:iCs/>
          <w:sz w:val="26"/>
          <w:szCs w:val="26"/>
        </w:rPr>
        <w:t xml:space="preserve">Πολιτική Έφεση </w:t>
      </w:r>
      <w:proofErr w:type="spellStart"/>
      <w:r w:rsidRPr="00BA363E">
        <w:rPr>
          <w:rFonts w:ascii="Bookman Old Style" w:hAnsi="Bookman Old Style"/>
          <w:bCs w:val="0"/>
          <w:i/>
          <w:iCs/>
          <w:sz w:val="26"/>
          <w:szCs w:val="26"/>
        </w:rPr>
        <w:t>Αρ</w:t>
      </w:r>
      <w:proofErr w:type="spellEnd"/>
      <w:r w:rsidRPr="00BA363E">
        <w:rPr>
          <w:rFonts w:ascii="Bookman Old Style" w:hAnsi="Bookman Old Style"/>
          <w:bCs w:val="0"/>
          <w:i/>
          <w:iCs/>
          <w:sz w:val="26"/>
          <w:szCs w:val="26"/>
        </w:rPr>
        <w:t xml:space="preserve">. </w:t>
      </w:r>
      <w:r w:rsidR="00A54A43" w:rsidRPr="00BA363E">
        <w:rPr>
          <w:rFonts w:ascii="Bookman Old Style" w:hAnsi="Bookman Old Style"/>
          <w:bCs w:val="0"/>
          <w:i/>
          <w:iCs/>
          <w:sz w:val="26"/>
          <w:szCs w:val="26"/>
        </w:rPr>
        <w:t>222</w:t>
      </w:r>
      <w:r w:rsidRPr="00BA363E">
        <w:rPr>
          <w:rFonts w:ascii="Bookman Old Style" w:hAnsi="Bookman Old Style"/>
          <w:bCs w:val="0"/>
          <w:i/>
          <w:iCs/>
          <w:sz w:val="26"/>
          <w:szCs w:val="26"/>
        </w:rPr>
        <w:t>/2015</w:t>
      </w:r>
    </w:p>
    <w:p w14:paraId="206B1C03" w14:textId="77777777" w:rsidR="0098564D" w:rsidRPr="00BA363E" w:rsidRDefault="0098564D" w:rsidP="0098564D">
      <w:pPr>
        <w:pStyle w:val="KANONIKH"/>
        <w:spacing w:line="240" w:lineRule="auto"/>
        <w:jc w:val="right"/>
        <w:rPr>
          <w:rFonts w:ascii="Bookman Old Style" w:hAnsi="Bookman Old Style"/>
          <w:bCs w:val="0"/>
          <w:sz w:val="26"/>
          <w:szCs w:val="26"/>
        </w:rPr>
      </w:pPr>
    </w:p>
    <w:p w14:paraId="481E6154" w14:textId="03B03D80" w:rsidR="0098564D" w:rsidRPr="00BA363E" w:rsidRDefault="00807CDA" w:rsidP="0098564D">
      <w:pPr>
        <w:pStyle w:val="KANONIKH"/>
        <w:spacing w:line="240" w:lineRule="auto"/>
        <w:jc w:val="center"/>
        <w:rPr>
          <w:rFonts w:ascii="Bookman Old Style" w:hAnsi="Bookman Old Style"/>
          <w:bCs w:val="0"/>
          <w:sz w:val="26"/>
          <w:szCs w:val="26"/>
        </w:rPr>
      </w:pPr>
      <w:r w:rsidRPr="00791E09">
        <w:rPr>
          <w:rFonts w:ascii="Bookman Old Style" w:hAnsi="Bookman Old Style"/>
          <w:bCs w:val="0"/>
          <w:sz w:val="26"/>
          <w:szCs w:val="26"/>
        </w:rPr>
        <w:t xml:space="preserve">22 </w:t>
      </w:r>
      <w:r>
        <w:rPr>
          <w:rFonts w:ascii="Bookman Old Style" w:hAnsi="Bookman Old Style"/>
          <w:bCs w:val="0"/>
          <w:sz w:val="26"/>
          <w:szCs w:val="26"/>
          <w:lang w:val="en-US"/>
        </w:rPr>
        <w:t>N</w:t>
      </w:r>
      <w:proofErr w:type="spellStart"/>
      <w:r>
        <w:rPr>
          <w:rFonts w:ascii="Bookman Old Style" w:hAnsi="Bookman Old Style"/>
          <w:bCs w:val="0"/>
          <w:sz w:val="26"/>
          <w:szCs w:val="26"/>
        </w:rPr>
        <w:t>οεμβρίου</w:t>
      </w:r>
      <w:proofErr w:type="spellEnd"/>
      <w:r w:rsidR="0098564D" w:rsidRPr="00BA363E">
        <w:rPr>
          <w:rFonts w:ascii="Bookman Old Style" w:hAnsi="Bookman Old Style"/>
          <w:bCs w:val="0"/>
          <w:sz w:val="26"/>
          <w:szCs w:val="26"/>
        </w:rPr>
        <w:t>, 2023</w:t>
      </w:r>
    </w:p>
    <w:p w14:paraId="50889CDF" w14:textId="77777777" w:rsidR="0098564D" w:rsidRPr="00BA363E" w:rsidRDefault="0098564D" w:rsidP="0098564D">
      <w:pPr>
        <w:pStyle w:val="KANONIKH"/>
        <w:spacing w:line="240" w:lineRule="auto"/>
        <w:jc w:val="center"/>
        <w:rPr>
          <w:rFonts w:ascii="Bookman Old Style" w:hAnsi="Bookman Old Style"/>
          <w:bCs w:val="0"/>
          <w:sz w:val="26"/>
          <w:szCs w:val="26"/>
        </w:rPr>
      </w:pPr>
    </w:p>
    <w:p w14:paraId="23F6EA2F" w14:textId="77777777" w:rsidR="0098564D" w:rsidRPr="00BA363E" w:rsidRDefault="0098564D" w:rsidP="0098564D">
      <w:pPr>
        <w:pStyle w:val="KANONIKH"/>
        <w:spacing w:line="240" w:lineRule="auto"/>
        <w:jc w:val="center"/>
        <w:rPr>
          <w:rFonts w:ascii="Bookman Old Style" w:hAnsi="Bookman Old Style"/>
          <w:bCs w:val="0"/>
          <w:sz w:val="26"/>
          <w:szCs w:val="26"/>
        </w:rPr>
      </w:pPr>
      <w:r w:rsidRPr="00BA363E">
        <w:rPr>
          <w:rFonts w:ascii="Bookman Old Style" w:hAnsi="Bookman Old Style"/>
          <w:bCs w:val="0"/>
          <w:sz w:val="26"/>
          <w:szCs w:val="26"/>
        </w:rPr>
        <w:t>[ΜΑΛΑΧΤΟΣ, ΙΩΑΝΝΙΔΗΣ, ΕΦΡΑΙΜ,  Δ/</w:t>
      </w:r>
      <w:proofErr w:type="spellStart"/>
      <w:r w:rsidRPr="00BA363E">
        <w:rPr>
          <w:rFonts w:ascii="Bookman Old Style" w:hAnsi="Bookman Old Style"/>
          <w:bCs w:val="0"/>
          <w:sz w:val="26"/>
          <w:szCs w:val="26"/>
        </w:rPr>
        <w:t>στές</w:t>
      </w:r>
      <w:proofErr w:type="spellEnd"/>
      <w:r w:rsidRPr="00BA363E">
        <w:rPr>
          <w:rFonts w:ascii="Bookman Old Style" w:hAnsi="Bookman Old Style"/>
          <w:bCs w:val="0"/>
          <w:sz w:val="26"/>
          <w:szCs w:val="26"/>
        </w:rPr>
        <w:t>]</w:t>
      </w:r>
    </w:p>
    <w:p w14:paraId="5282D860" w14:textId="77777777" w:rsidR="0098564D" w:rsidRPr="00BA363E" w:rsidRDefault="0098564D" w:rsidP="0098564D">
      <w:pPr>
        <w:pStyle w:val="KANONIKH"/>
        <w:spacing w:line="240" w:lineRule="auto"/>
        <w:rPr>
          <w:rFonts w:ascii="Bookman Old Style" w:hAnsi="Bookman Old Style"/>
          <w:b/>
          <w:bCs w:val="0"/>
          <w:sz w:val="26"/>
          <w:szCs w:val="26"/>
        </w:rPr>
      </w:pPr>
    </w:p>
    <w:p w14:paraId="00B3C9C6" w14:textId="7F2A19A8" w:rsidR="0098564D" w:rsidRPr="00BA363E" w:rsidRDefault="00A54A43" w:rsidP="0098564D">
      <w:pPr>
        <w:pStyle w:val="KANONIKH"/>
        <w:spacing w:line="240" w:lineRule="auto"/>
        <w:jc w:val="center"/>
        <w:rPr>
          <w:rFonts w:ascii="Bookman Old Style" w:hAnsi="Bookman Old Style"/>
          <w:sz w:val="26"/>
          <w:szCs w:val="26"/>
        </w:rPr>
      </w:pPr>
      <w:r w:rsidRPr="00BA363E">
        <w:rPr>
          <w:rFonts w:ascii="Bookman Old Style" w:hAnsi="Bookman Old Style"/>
          <w:sz w:val="26"/>
          <w:szCs w:val="26"/>
        </w:rPr>
        <w:t>ΑΝΤΩΝΙΑ ΠΗΛΙΝΑ</w:t>
      </w:r>
      <w:r w:rsidR="0098564D" w:rsidRPr="00BA363E">
        <w:rPr>
          <w:rFonts w:ascii="Bookman Old Style" w:hAnsi="Bookman Old Style"/>
          <w:sz w:val="26"/>
          <w:szCs w:val="26"/>
        </w:rPr>
        <w:t>,</w:t>
      </w:r>
    </w:p>
    <w:p w14:paraId="0C505DD1" w14:textId="0DAC125C" w:rsidR="0098564D" w:rsidRPr="00BA363E" w:rsidRDefault="0098564D" w:rsidP="0098564D">
      <w:pPr>
        <w:pStyle w:val="KANONIKH"/>
        <w:spacing w:line="240" w:lineRule="auto"/>
        <w:ind w:left="1080"/>
        <w:jc w:val="right"/>
        <w:rPr>
          <w:rFonts w:ascii="Bookman Old Style" w:hAnsi="Bookman Old Style"/>
          <w:i/>
          <w:iCs/>
          <w:sz w:val="26"/>
          <w:szCs w:val="26"/>
        </w:rPr>
      </w:pPr>
      <w:proofErr w:type="spellStart"/>
      <w:r w:rsidRPr="00BA363E">
        <w:rPr>
          <w:rFonts w:ascii="Bookman Old Style" w:hAnsi="Bookman Old Style"/>
          <w:i/>
          <w:iCs/>
          <w:sz w:val="26"/>
          <w:szCs w:val="26"/>
        </w:rPr>
        <w:t>Εφεσείουσα</w:t>
      </w:r>
      <w:proofErr w:type="spellEnd"/>
      <w:r w:rsidR="00A54A43" w:rsidRPr="00BA363E">
        <w:rPr>
          <w:rFonts w:ascii="Bookman Old Style" w:hAnsi="Bookman Old Style"/>
          <w:i/>
          <w:iCs/>
          <w:sz w:val="26"/>
          <w:szCs w:val="26"/>
        </w:rPr>
        <w:t>/Εναγόμενη,</w:t>
      </w:r>
    </w:p>
    <w:p w14:paraId="022BC6D7" w14:textId="77777777" w:rsidR="0098564D" w:rsidRPr="00BA363E" w:rsidRDefault="0098564D" w:rsidP="0098564D">
      <w:pPr>
        <w:pStyle w:val="KANONIKH"/>
        <w:spacing w:line="240" w:lineRule="auto"/>
        <w:ind w:left="360" w:firstLine="360"/>
        <w:rPr>
          <w:rFonts w:ascii="Bookman Old Style" w:hAnsi="Bookman Old Style"/>
          <w:sz w:val="26"/>
          <w:szCs w:val="26"/>
        </w:rPr>
      </w:pPr>
      <w:r w:rsidRPr="00BA363E">
        <w:rPr>
          <w:rFonts w:ascii="Bookman Old Style" w:hAnsi="Bookman Old Style"/>
          <w:sz w:val="26"/>
          <w:szCs w:val="26"/>
        </w:rPr>
        <w:tab/>
      </w:r>
      <w:r w:rsidRPr="00BA363E">
        <w:rPr>
          <w:rFonts w:ascii="Bookman Old Style" w:hAnsi="Bookman Old Style"/>
          <w:sz w:val="26"/>
          <w:szCs w:val="26"/>
        </w:rPr>
        <w:tab/>
      </w:r>
      <w:r w:rsidRPr="00BA363E">
        <w:rPr>
          <w:rFonts w:ascii="Bookman Old Style" w:hAnsi="Bookman Old Style"/>
          <w:sz w:val="26"/>
          <w:szCs w:val="26"/>
        </w:rPr>
        <w:tab/>
      </w:r>
      <w:r w:rsidRPr="00BA363E">
        <w:rPr>
          <w:rFonts w:ascii="Bookman Old Style" w:hAnsi="Bookman Old Style"/>
          <w:sz w:val="26"/>
          <w:szCs w:val="26"/>
        </w:rPr>
        <w:tab/>
        <w:t xml:space="preserve">       ν.</w:t>
      </w:r>
    </w:p>
    <w:p w14:paraId="6477CFA7" w14:textId="77777777" w:rsidR="0098564D" w:rsidRPr="00BA363E" w:rsidRDefault="0098564D" w:rsidP="0098564D">
      <w:pPr>
        <w:pStyle w:val="KANONIKH"/>
        <w:spacing w:line="240" w:lineRule="auto"/>
        <w:ind w:left="360" w:firstLine="360"/>
        <w:jc w:val="center"/>
        <w:rPr>
          <w:rFonts w:ascii="Bookman Old Style" w:hAnsi="Bookman Old Style"/>
          <w:sz w:val="26"/>
          <w:szCs w:val="26"/>
        </w:rPr>
      </w:pPr>
    </w:p>
    <w:p w14:paraId="63661BF0" w14:textId="2B78F085" w:rsidR="0098564D" w:rsidRPr="00BA363E" w:rsidRDefault="00A54A43" w:rsidP="0098564D">
      <w:pPr>
        <w:pStyle w:val="KANONIKH"/>
        <w:spacing w:line="240" w:lineRule="auto"/>
        <w:jc w:val="center"/>
        <w:rPr>
          <w:rFonts w:ascii="Bookman Old Style" w:hAnsi="Bookman Old Style"/>
          <w:sz w:val="26"/>
          <w:szCs w:val="26"/>
        </w:rPr>
      </w:pPr>
      <w:r w:rsidRPr="00BA363E">
        <w:rPr>
          <w:rFonts w:ascii="Bookman Old Style" w:hAnsi="Bookman Old Style"/>
          <w:sz w:val="26"/>
          <w:szCs w:val="26"/>
          <w:lang w:val="en-US"/>
        </w:rPr>
        <w:t>PASCAL</w:t>
      </w:r>
      <w:r w:rsidRPr="00BA363E">
        <w:rPr>
          <w:rFonts w:ascii="Bookman Old Style" w:hAnsi="Bookman Old Style"/>
          <w:sz w:val="26"/>
          <w:szCs w:val="26"/>
        </w:rPr>
        <w:t xml:space="preserve"> </w:t>
      </w:r>
      <w:r w:rsidRPr="00BA363E">
        <w:rPr>
          <w:rFonts w:ascii="Bookman Old Style" w:hAnsi="Bookman Old Style"/>
          <w:sz w:val="26"/>
          <w:szCs w:val="26"/>
          <w:lang w:val="en-US"/>
        </w:rPr>
        <w:t>EDUCATION</w:t>
      </w:r>
      <w:r w:rsidRPr="00BA363E">
        <w:rPr>
          <w:rFonts w:ascii="Bookman Old Style" w:hAnsi="Bookman Old Style"/>
          <w:sz w:val="26"/>
          <w:szCs w:val="26"/>
        </w:rPr>
        <w:t xml:space="preserve"> </w:t>
      </w:r>
      <w:r w:rsidRPr="00BA363E">
        <w:rPr>
          <w:rFonts w:ascii="Bookman Old Style" w:hAnsi="Bookman Old Style"/>
          <w:sz w:val="26"/>
          <w:szCs w:val="26"/>
          <w:lang w:val="en-US"/>
        </w:rPr>
        <w:t>LTD</w:t>
      </w:r>
      <w:r w:rsidR="0098564D" w:rsidRPr="00BA363E">
        <w:rPr>
          <w:rFonts w:ascii="Bookman Old Style" w:hAnsi="Bookman Old Style"/>
          <w:sz w:val="26"/>
          <w:szCs w:val="26"/>
        </w:rPr>
        <w:t>,</w:t>
      </w:r>
    </w:p>
    <w:p w14:paraId="5F4AAC50" w14:textId="1BEAB8D2" w:rsidR="0098564D" w:rsidRPr="00BA363E" w:rsidRDefault="0098564D" w:rsidP="0098564D">
      <w:pPr>
        <w:pStyle w:val="KANONIKH"/>
        <w:spacing w:line="240" w:lineRule="auto"/>
        <w:ind w:left="720"/>
        <w:jc w:val="right"/>
        <w:rPr>
          <w:rFonts w:ascii="Bookman Old Style" w:hAnsi="Bookman Old Style"/>
          <w:i/>
          <w:iCs/>
          <w:sz w:val="26"/>
          <w:szCs w:val="26"/>
        </w:rPr>
      </w:pPr>
      <w:r w:rsidRPr="00BA363E">
        <w:rPr>
          <w:rFonts w:ascii="Bookman Old Style" w:hAnsi="Bookman Old Style"/>
          <w:i/>
          <w:iCs/>
          <w:sz w:val="26"/>
          <w:szCs w:val="26"/>
        </w:rPr>
        <w:t>Εφε</w:t>
      </w:r>
      <w:r w:rsidR="00A54A43" w:rsidRPr="00BA363E">
        <w:rPr>
          <w:rFonts w:ascii="Bookman Old Style" w:hAnsi="Bookman Old Style"/>
          <w:i/>
          <w:iCs/>
          <w:sz w:val="26"/>
          <w:szCs w:val="26"/>
        </w:rPr>
        <w:t>σίβλητης/Ενάγουσας</w:t>
      </w:r>
    </w:p>
    <w:p w14:paraId="4EC16901" w14:textId="30AF34A8" w:rsidR="0098564D" w:rsidRPr="00BA363E" w:rsidRDefault="0098564D" w:rsidP="00791E09">
      <w:pPr>
        <w:pStyle w:val="a"/>
        <w:ind w:left="0" w:firstLine="0"/>
        <w:jc w:val="center"/>
        <w:rPr>
          <w:rFonts w:ascii="Bookman Old Style" w:hAnsi="Bookman Old Style" w:cs="Arial"/>
          <w:sz w:val="26"/>
          <w:szCs w:val="26"/>
          <w:lang w:val="el-GR"/>
        </w:rPr>
      </w:pPr>
      <w:r w:rsidRPr="00BA363E">
        <w:rPr>
          <w:rFonts w:ascii="Bookman Old Style" w:hAnsi="Bookman Old Style" w:cs="Arial"/>
          <w:sz w:val="26"/>
          <w:szCs w:val="26"/>
          <w:lang w:val="el-GR"/>
        </w:rPr>
        <w:t xml:space="preserve">     __________________</w:t>
      </w:r>
    </w:p>
    <w:p w14:paraId="6CE63370" w14:textId="53ADAA42" w:rsidR="0098564D" w:rsidRPr="00BA363E" w:rsidRDefault="00A54A43" w:rsidP="0098564D">
      <w:pPr>
        <w:spacing w:line="360" w:lineRule="auto"/>
        <w:ind w:right="-46"/>
        <w:rPr>
          <w:rFonts w:ascii="Bookman Old Style" w:hAnsi="Bookman Old Style" w:cs="Arial"/>
          <w:i/>
          <w:sz w:val="26"/>
          <w:szCs w:val="26"/>
          <w:lang w:val="el-GR"/>
        </w:rPr>
      </w:pPr>
      <w:r w:rsidRPr="00BA363E">
        <w:rPr>
          <w:rFonts w:ascii="Bookman Old Style" w:hAnsi="Bookman Old Style" w:cs="Arial"/>
          <w:i/>
          <w:sz w:val="26"/>
          <w:szCs w:val="26"/>
          <w:lang w:val="el-GR"/>
        </w:rPr>
        <w:t>Γ. Παπαθεοδώρου</w:t>
      </w:r>
      <w:r w:rsidR="0098564D" w:rsidRPr="00BA363E">
        <w:rPr>
          <w:rFonts w:ascii="Bookman Old Style" w:hAnsi="Bookman Old Style" w:cs="Arial"/>
          <w:i/>
          <w:sz w:val="26"/>
          <w:szCs w:val="26"/>
          <w:lang w:val="el-GR"/>
        </w:rPr>
        <w:t xml:space="preserve">, για την </w:t>
      </w:r>
      <w:proofErr w:type="spellStart"/>
      <w:r w:rsidR="0098564D" w:rsidRPr="00BA363E">
        <w:rPr>
          <w:rFonts w:ascii="Bookman Old Style" w:hAnsi="Bookman Old Style" w:cs="Arial"/>
          <w:i/>
          <w:sz w:val="26"/>
          <w:szCs w:val="26"/>
          <w:lang w:val="el-GR"/>
        </w:rPr>
        <w:t>Εφεσείουσα</w:t>
      </w:r>
      <w:proofErr w:type="spellEnd"/>
      <w:r w:rsidR="0098564D" w:rsidRPr="00BA363E">
        <w:rPr>
          <w:rFonts w:ascii="Bookman Old Style" w:hAnsi="Bookman Old Style" w:cs="Arial"/>
          <w:i/>
          <w:sz w:val="26"/>
          <w:szCs w:val="26"/>
          <w:lang w:val="el-GR"/>
        </w:rPr>
        <w:t>.</w:t>
      </w:r>
    </w:p>
    <w:p w14:paraId="565034FD" w14:textId="5DBD6E30" w:rsidR="0098564D" w:rsidRPr="00BA363E" w:rsidRDefault="00A54A43" w:rsidP="0098564D">
      <w:pPr>
        <w:spacing w:line="360" w:lineRule="auto"/>
        <w:ind w:right="-873"/>
        <w:rPr>
          <w:rFonts w:ascii="Bookman Old Style" w:hAnsi="Bookman Old Style" w:cs="Arial"/>
          <w:iCs/>
          <w:sz w:val="26"/>
          <w:szCs w:val="26"/>
          <w:lang w:val="el-GR"/>
        </w:rPr>
      </w:pPr>
      <w:r w:rsidRPr="00BA363E">
        <w:rPr>
          <w:rFonts w:ascii="Bookman Old Style" w:hAnsi="Bookman Old Style" w:cs="Arial"/>
          <w:i/>
          <w:sz w:val="26"/>
          <w:szCs w:val="26"/>
          <w:lang w:val="el-GR"/>
        </w:rPr>
        <w:t xml:space="preserve">Λ. </w:t>
      </w:r>
      <w:proofErr w:type="spellStart"/>
      <w:r w:rsidRPr="00BA363E">
        <w:rPr>
          <w:rFonts w:ascii="Bookman Old Style" w:hAnsi="Bookman Old Style" w:cs="Arial"/>
          <w:i/>
          <w:sz w:val="26"/>
          <w:szCs w:val="26"/>
          <w:lang w:val="el-GR"/>
        </w:rPr>
        <w:t>Χατζηπέτρου</w:t>
      </w:r>
      <w:proofErr w:type="spellEnd"/>
      <w:r w:rsidRPr="00BA363E">
        <w:rPr>
          <w:rFonts w:ascii="Bookman Old Style" w:hAnsi="Bookman Old Style" w:cs="Arial"/>
          <w:i/>
          <w:sz w:val="26"/>
          <w:szCs w:val="26"/>
          <w:lang w:val="el-GR"/>
        </w:rPr>
        <w:t xml:space="preserve"> για Λεωνίδας </w:t>
      </w:r>
      <w:proofErr w:type="spellStart"/>
      <w:r w:rsidRPr="00BA363E">
        <w:rPr>
          <w:rFonts w:ascii="Bookman Old Style" w:hAnsi="Bookman Old Style" w:cs="Arial"/>
          <w:i/>
          <w:sz w:val="26"/>
          <w:szCs w:val="26"/>
          <w:lang w:val="el-GR"/>
        </w:rPr>
        <w:t>Χατζηπέτρου</w:t>
      </w:r>
      <w:proofErr w:type="spellEnd"/>
      <w:r w:rsidRPr="00BA363E">
        <w:rPr>
          <w:rFonts w:ascii="Bookman Old Style" w:hAnsi="Bookman Old Style" w:cs="Arial"/>
          <w:i/>
          <w:sz w:val="26"/>
          <w:szCs w:val="26"/>
          <w:lang w:val="el-GR"/>
        </w:rPr>
        <w:t xml:space="preserve"> Δ.Ε.Π.Ε.</w:t>
      </w:r>
      <w:r w:rsidR="0098564D" w:rsidRPr="00BA363E">
        <w:rPr>
          <w:rFonts w:ascii="Bookman Old Style" w:hAnsi="Bookman Old Style" w:cs="Arial"/>
          <w:i/>
          <w:sz w:val="26"/>
          <w:szCs w:val="26"/>
          <w:lang w:val="el-GR"/>
        </w:rPr>
        <w:t>,</w:t>
      </w:r>
      <w:r w:rsidR="0098564D" w:rsidRPr="00BA363E">
        <w:rPr>
          <w:rFonts w:ascii="Bookman Old Style" w:hAnsi="Bookman Old Style" w:cs="Arial"/>
          <w:iCs/>
          <w:sz w:val="26"/>
          <w:szCs w:val="26"/>
          <w:lang w:val="el-GR"/>
        </w:rPr>
        <w:t xml:space="preserve"> για τ</w:t>
      </w:r>
      <w:r w:rsidRPr="00BA363E">
        <w:rPr>
          <w:rFonts w:ascii="Bookman Old Style" w:hAnsi="Bookman Old Style" w:cs="Arial"/>
          <w:iCs/>
          <w:sz w:val="26"/>
          <w:szCs w:val="26"/>
          <w:lang w:val="el-GR"/>
        </w:rPr>
        <w:t>ην Εφεσίβλητη</w:t>
      </w:r>
      <w:r w:rsidR="0098564D" w:rsidRPr="00BA363E">
        <w:rPr>
          <w:rFonts w:ascii="Bookman Old Style" w:hAnsi="Bookman Old Style" w:cs="Arial"/>
          <w:iCs/>
          <w:sz w:val="26"/>
          <w:szCs w:val="26"/>
          <w:lang w:val="el-GR"/>
        </w:rPr>
        <w:t>.</w:t>
      </w:r>
    </w:p>
    <w:p w14:paraId="5E0DBDED" w14:textId="787ABEEE" w:rsidR="0098564D" w:rsidRPr="00BA363E" w:rsidRDefault="0098564D" w:rsidP="00791E09">
      <w:pPr>
        <w:pStyle w:val="a"/>
        <w:ind w:left="0" w:firstLine="0"/>
        <w:jc w:val="center"/>
        <w:rPr>
          <w:rFonts w:ascii="Bookman Old Style" w:hAnsi="Bookman Old Style" w:cs="Arial"/>
          <w:sz w:val="26"/>
          <w:szCs w:val="26"/>
          <w:lang w:val="el-GR"/>
        </w:rPr>
      </w:pPr>
      <w:r w:rsidRPr="00BA363E">
        <w:rPr>
          <w:rFonts w:ascii="Bookman Old Style" w:hAnsi="Bookman Old Style" w:cs="Arial"/>
          <w:sz w:val="26"/>
          <w:szCs w:val="26"/>
          <w:lang w:val="el-GR"/>
        </w:rPr>
        <w:t xml:space="preserve">  __________________</w:t>
      </w:r>
    </w:p>
    <w:p w14:paraId="503C1C24" w14:textId="77777777" w:rsidR="0098564D" w:rsidRPr="00BA363E" w:rsidRDefault="0098564D" w:rsidP="00A079A4">
      <w:pPr>
        <w:pStyle w:val="0"/>
      </w:pPr>
      <w:r w:rsidRPr="00BA363E">
        <w:rPr>
          <w:b/>
        </w:rPr>
        <w:t>ΜΑΛΑΧΤΟΣ, Δ.</w:t>
      </w:r>
      <w:r w:rsidRPr="00BA363E">
        <w:t>:   Η απόφαση του Δικαστηρίου είναι ομόφωνη και θα δοθεί από τον Ιωαννίδη, Δ.</w:t>
      </w:r>
    </w:p>
    <w:p w14:paraId="6AFC3E5E" w14:textId="3C0C03FC" w:rsidR="0098564D" w:rsidRPr="00791E09" w:rsidRDefault="00A079A4" w:rsidP="00A079A4">
      <w:pPr>
        <w:pStyle w:val="0"/>
      </w:pPr>
      <w:r>
        <w:t xml:space="preserve">                                            __</w:t>
      </w:r>
      <w:r w:rsidR="0098564D" w:rsidRPr="00791E09">
        <w:t>___________</w:t>
      </w:r>
      <w:r w:rsidR="00791E09">
        <w:t>__</w:t>
      </w:r>
    </w:p>
    <w:p w14:paraId="25CF7055" w14:textId="77777777" w:rsidR="00791E09" w:rsidRPr="00BA363E" w:rsidRDefault="00791E09" w:rsidP="00A079A4">
      <w:pPr>
        <w:pStyle w:val="0"/>
      </w:pPr>
    </w:p>
    <w:p w14:paraId="69F187AB" w14:textId="77777777" w:rsidR="0098564D" w:rsidRPr="00BA363E" w:rsidRDefault="0098564D" w:rsidP="0098564D">
      <w:pPr>
        <w:jc w:val="center"/>
        <w:rPr>
          <w:rFonts w:ascii="Bookman Old Style" w:hAnsi="Bookman Old Style"/>
          <w:b/>
          <w:bCs/>
          <w:sz w:val="26"/>
          <w:szCs w:val="26"/>
          <w:u w:val="single"/>
          <w:lang w:val="el-GR"/>
        </w:rPr>
      </w:pPr>
      <w:r w:rsidRPr="00BA363E">
        <w:rPr>
          <w:rFonts w:ascii="Bookman Old Style" w:hAnsi="Bookman Old Style"/>
          <w:b/>
          <w:sz w:val="26"/>
          <w:szCs w:val="26"/>
          <w:u w:val="single"/>
          <w:lang w:val="el-GR"/>
        </w:rPr>
        <w:t>Α Π Ο Φ Α Σ Η</w:t>
      </w:r>
    </w:p>
    <w:p w14:paraId="0266A8D4" w14:textId="310939A1" w:rsidR="00A54A43" w:rsidRPr="00BA363E" w:rsidRDefault="0098564D" w:rsidP="00865717">
      <w:pPr>
        <w:rPr>
          <w:rFonts w:ascii="Bookman Old Style" w:hAnsi="Bookman Old Style" w:cs="Arial"/>
          <w:sz w:val="26"/>
          <w:szCs w:val="26"/>
          <w:lang w:val="el-GR"/>
        </w:rPr>
      </w:pPr>
      <w:r w:rsidRPr="00BA363E">
        <w:rPr>
          <w:rFonts w:ascii="Bookman Old Style" w:hAnsi="Bookman Old Style" w:cs="Arial"/>
          <w:sz w:val="26"/>
          <w:szCs w:val="26"/>
          <w:lang w:val="el-GR"/>
        </w:rPr>
        <w:t xml:space="preserve">    </w:t>
      </w:r>
      <w:r w:rsidRPr="00BA363E">
        <w:rPr>
          <w:rFonts w:ascii="Bookman Old Style" w:hAnsi="Bookman Old Style" w:cs="Arial"/>
          <w:b/>
          <w:sz w:val="26"/>
          <w:szCs w:val="26"/>
          <w:lang w:val="el-GR"/>
        </w:rPr>
        <w:t>ΙΩΑΝΝΙΔΗΣ, Δ.</w:t>
      </w:r>
      <w:r w:rsidRPr="00BA363E">
        <w:rPr>
          <w:rFonts w:ascii="Bookman Old Style" w:hAnsi="Bookman Old Style" w:cs="Arial"/>
          <w:sz w:val="26"/>
          <w:szCs w:val="26"/>
          <w:lang w:val="el-GR"/>
        </w:rPr>
        <w:t xml:space="preserve">: </w:t>
      </w:r>
      <w:r w:rsidR="00A54A43" w:rsidRPr="00BA363E">
        <w:rPr>
          <w:rFonts w:ascii="Bookman Old Style" w:hAnsi="Bookman Old Style" w:cs="Arial"/>
          <w:sz w:val="26"/>
          <w:szCs w:val="26"/>
          <w:lang w:val="el-GR"/>
        </w:rPr>
        <w:t xml:space="preserve"> Η εφεσίβλητη εταιρεία παρέχει εκπαιδευτικές υπηρεσίες, και προς τούτο λειτουργεί</w:t>
      </w:r>
      <w:r w:rsidR="00CF02B8" w:rsidRPr="00CF02B8">
        <w:rPr>
          <w:rFonts w:ascii="Bookman Old Style" w:hAnsi="Bookman Old Style" w:cs="Arial"/>
          <w:sz w:val="26"/>
          <w:szCs w:val="26"/>
          <w:lang w:val="el-GR"/>
        </w:rPr>
        <w:t>,</w:t>
      </w:r>
      <w:r w:rsidR="00A54A43" w:rsidRPr="00BA363E">
        <w:rPr>
          <w:rFonts w:ascii="Bookman Old Style" w:hAnsi="Bookman Old Style" w:cs="Arial"/>
          <w:sz w:val="26"/>
          <w:szCs w:val="26"/>
          <w:lang w:val="el-GR"/>
        </w:rPr>
        <w:t xml:space="preserve"> και είναι ιδιοκτήτρια, μεταξύ άλλων, των Ιδιωτικών Σχολείων και/ή Σχολών, γνωστές ως </w:t>
      </w:r>
      <w:r w:rsidR="00807CDA">
        <w:rPr>
          <w:rFonts w:ascii="Bookman Old Style" w:hAnsi="Bookman Old Style" w:cs="Arial"/>
          <w:sz w:val="26"/>
          <w:szCs w:val="26"/>
          <w:lang w:val="el-GR"/>
        </w:rPr>
        <w:t>«</w:t>
      </w:r>
      <w:r w:rsidR="00A54A43" w:rsidRPr="00BA363E">
        <w:rPr>
          <w:rFonts w:ascii="Bookman Old Style" w:hAnsi="Bookman Old Style" w:cs="Arial"/>
          <w:sz w:val="26"/>
          <w:szCs w:val="26"/>
          <w:lang w:val="en-US"/>
        </w:rPr>
        <w:t>Pascal</w:t>
      </w:r>
      <w:r w:rsidR="00A54A43" w:rsidRPr="00BA363E">
        <w:rPr>
          <w:rFonts w:ascii="Bookman Old Style" w:hAnsi="Bookman Old Style" w:cs="Arial"/>
          <w:sz w:val="26"/>
          <w:szCs w:val="26"/>
          <w:lang w:val="el-GR"/>
        </w:rPr>
        <w:t xml:space="preserve"> </w:t>
      </w:r>
      <w:r w:rsidR="00A54A43" w:rsidRPr="00BA363E">
        <w:rPr>
          <w:rFonts w:ascii="Bookman Old Style" w:hAnsi="Bookman Old Style" w:cs="Arial"/>
          <w:sz w:val="26"/>
          <w:szCs w:val="26"/>
          <w:lang w:val="en-US"/>
        </w:rPr>
        <w:t>English</w:t>
      </w:r>
      <w:r w:rsidR="00A54A43" w:rsidRPr="00BA363E">
        <w:rPr>
          <w:rFonts w:ascii="Bookman Old Style" w:hAnsi="Bookman Old Style" w:cs="Arial"/>
          <w:sz w:val="26"/>
          <w:szCs w:val="26"/>
          <w:lang w:val="el-GR"/>
        </w:rPr>
        <w:t xml:space="preserve"> </w:t>
      </w:r>
      <w:r w:rsidR="00A54A43" w:rsidRPr="00BA363E">
        <w:rPr>
          <w:rFonts w:ascii="Bookman Old Style" w:hAnsi="Bookman Old Style" w:cs="Arial"/>
          <w:sz w:val="26"/>
          <w:szCs w:val="26"/>
          <w:lang w:val="en-US"/>
        </w:rPr>
        <w:t>School</w:t>
      </w:r>
      <w:r w:rsidR="00807CDA">
        <w:rPr>
          <w:rFonts w:ascii="Bookman Old Style" w:hAnsi="Bookman Old Style" w:cs="Arial"/>
          <w:sz w:val="26"/>
          <w:szCs w:val="26"/>
          <w:lang w:val="el-GR"/>
        </w:rPr>
        <w:t>»</w:t>
      </w:r>
      <w:r w:rsidR="00A54A43" w:rsidRPr="00BA363E">
        <w:rPr>
          <w:rFonts w:ascii="Bookman Old Style" w:hAnsi="Bookman Old Style" w:cs="Arial"/>
          <w:sz w:val="26"/>
          <w:szCs w:val="26"/>
          <w:lang w:val="el-GR"/>
        </w:rPr>
        <w:t xml:space="preserve"> και </w:t>
      </w:r>
      <w:r w:rsidR="00807CDA">
        <w:rPr>
          <w:rFonts w:ascii="Bookman Old Style" w:hAnsi="Bookman Old Style" w:cs="Arial"/>
          <w:sz w:val="26"/>
          <w:szCs w:val="26"/>
          <w:lang w:val="el-GR"/>
        </w:rPr>
        <w:t>«</w:t>
      </w:r>
      <w:r w:rsidR="00A54A43" w:rsidRPr="00BA363E">
        <w:rPr>
          <w:rFonts w:ascii="Bookman Old Style" w:hAnsi="Bookman Old Style" w:cs="Arial"/>
          <w:sz w:val="26"/>
          <w:szCs w:val="26"/>
          <w:lang w:val="el-GR"/>
        </w:rPr>
        <w:t>Ελληνική Σχολή</w:t>
      </w:r>
      <w:r w:rsidR="00CF02B8" w:rsidRPr="00CF02B8">
        <w:rPr>
          <w:rFonts w:ascii="Bookman Old Style" w:hAnsi="Bookman Old Style" w:cs="Arial"/>
          <w:sz w:val="26"/>
          <w:szCs w:val="26"/>
          <w:lang w:val="el-GR"/>
        </w:rPr>
        <w:t xml:space="preserve"> </w:t>
      </w:r>
      <w:r w:rsidR="00A54A43" w:rsidRPr="00BA363E">
        <w:rPr>
          <w:rFonts w:ascii="Bookman Old Style" w:hAnsi="Bookman Old Style" w:cs="Arial"/>
          <w:sz w:val="26"/>
          <w:szCs w:val="26"/>
          <w:lang w:val="el-GR"/>
        </w:rPr>
        <w:t>ΠΑΣΚΑΛ</w:t>
      </w:r>
      <w:r w:rsidR="00807CDA">
        <w:rPr>
          <w:rFonts w:ascii="Bookman Old Style" w:hAnsi="Bookman Old Style" w:cs="Arial"/>
          <w:sz w:val="26"/>
          <w:szCs w:val="26"/>
          <w:lang w:val="el-GR"/>
        </w:rPr>
        <w:t>»</w:t>
      </w:r>
      <w:r w:rsidR="00A54A43" w:rsidRPr="00BA363E">
        <w:rPr>
          <w:rFonts w:ascii="Bookman Old Style" w:hAnsi="Bookman Old Style" w:cs="Arial"/>
          <w:sz w:val="26"/>
          <w:szCs w:val="26"/>
          <w:lang w:val="el-GR"/>
        </w:rPr>
        <w:t xml:space="preserve">. Η </w:t>
      </w:r>
      <w:proofErr w:type="spellStart"/>
      <w:r w:rsidR="00A54A43" w:rsidRPr="00BA363E">
        <w:rPr>
          <w:rFonts w:ascii="Bookman Old Style" w:hAnsi="Bookman Old Style" w:cs="Arial"/>
          <w:sz w:val="26"/>
          <w:szCs w:val="26"/>
          <w:lang w:val="el-GR"/>
        </w:rPr>
        <w:t>εφεσείουσα</w:t>
      </w:r>
      <w:proofErr w:type="spellEnd"/>
      <w:r w:rsidR="00A54A43" w:rsidRPr="00BA363E">
        <w:rPr>
          <w:rFonts w:ascii="Bookman Old Style" w:hAnsi="Bookman Old Style" w:cs="Arial"/>
          <w:sz w:val="26"/>
          <w:szCs w:val="26"/>
          <w:lang w:val="el-GR"/>
        </w:rPr>
        <w:t xml:space="preserve"> είναι καθηγήτρια </w:t>
      </w:r>
      <w:r w:rsidR="00A54A43" w:rsidRPr="00BA363E">
        <w:rPr>
          <w:rFonts w:ascii="Bookman Old Style" w:hAnsi="Bookman Old Style" w:cs="Arial"/>
          <w:sz w:val="26"/>
          <w:szCs w:val="26"/>
          <w:lang w:val="el-GR"/>
        </w:rPr>
        <w:lastRenderedPageBreak/>
        <w:t xml:space="preserve">μαθηματικών. Κατά ή περί τις 16.10.2008, καταρτίστηκε μεταξύ της εφεσίβλητης και της </w:t>
      </w:r>
      <w:proofErr w:type="spellStart"/>
      <w:r w:rsidR="00A54A43" w:rsidRPr="00BA363E">
        <w:rPr>
          <w:rFonts w:ascii="Bookman Old Style" w:hAnsi="Bookman Old Style" w:cs="Arial"/>
          <w:sz w:val="26"/>
          <w:szCs w:val="26"/>
          <w:lang w:val="el-GR"/>
        </w:rPr>
        <w:t>εφεσείουσας</w:t>
      </w:r>
      <w:proofErr w:type="spellEnd"/>
      <w:r w:rsidR="00A54A43" w:rsidRPr="00BA363E">
        <w:rPr>
          <w:rFonts w:ascii="Bookman Old Style" w:hAnsi="Bookman Old Style" w:cs="Arial"/>
          <w:sz w:val="26"/>
          <w:szCs w:val="26"/>
          <w:lang w:val="el-GR"/>
        </w:rPr>
        <w:t xml:space="preserve"> γραπτή σύμβαση </w:t>
      </w:r>
      <w:proofErr w:type="spellStart"/>
      <w:r w:rsidR="00A54A43" w:rsidRPr="00BA363E">
        <w:rPr>
          <w:rFonts w:ascii="Bookman Old Style" w:hAnsi="Bookman Old Style" w:cs="Arial"/>
          <w:sz w:val="26"/>
          <w:szCs w:val="26"/>
          <w:lang w:val="el-GR"/>
        </w:rPr>
        <w:t>εργοδότησης</w:t>
      </w:r>
      <w:proofErr w:type="spellEnd"/>
      <w:r w:rsidR="00A54A43" w:rsidRPr="00BA363E">
        <w:rPr>
          <w:rFonts w:ascii="Bookman Old Style" w:hAnsi="Bookman Old Style" w:cs="Arial"/>
          <w:sz w:val="26"/>
          <w:szCs w:val="26"/>
          <w:lang w:val="el-GR"/>
        </w:rPr>
        <w:t xml:space="preserve">, </w:t>
      </w:r>
      <w:r w:rsidR="00FD1933" w:rsidRPr="00BA363E">
        <w:rPr>
          <w:rFonts w:ascii="Bookman Old Style" w:hAnsi="Bookman Old Style" w:cs="Arial"/>
          <w:sz w:val="26"/>
          <w:szCs w:val="26"/>
          <w:lang w:val="el-GR"/>
        </w:rPr>
        <w:t>σ</w:t>
      </w:r>
      <w:r w:rsidR="00A54A43" w:rsidRPr="00BA363E">
        <w:rPr>
          <w:rFonts w:ascii="Bookman Old Style" w:hAnsi="Bookman Old Style" w:cs="Arial"/>
          <w:sz w:val="26"/>
          <w:szCs w:val="26"/>
          <w:lang w:val="el-GR"/>
        </w:rPr>
        <w:t xml:space="preserve">ύμφωνα με την οποία η </w:t>
      </w:r>
      <w:proofErr w:type="spellStart"/>
      <w:r w:rsidR="00A54A43" w:rsidRPr="00BA363E">
        <w:rPr>
          <w:rFonts w:ascii="Bookman Old Style" w:hAnsi="Bookman Old Style" w:cs="Arial"/>
          <w:sz w:val="26"/>
          <w:szCs w:val="26"/>
          <w:lang w:val="el-GR"/>
        </w:rPr>
        <w:t>εφεσείουσα</w:t>
      </w:r>
      <w:proofErr w:type="spellEnd"/>
      <w:r w:rsidR="00A54A43" w:rsidRPr="00BA363E">
        <w:rPr>
          <w:rFonts w:ascii="Bookman Old Style" w:hAnsi="Bookman Old Style" w:cs="Arial"/>
          <w:sz w:val="26"/>
          <w:szCs w:val="26"/>
          <w:lang w:val="el-GR"/>
        </w:rPr>
        <w:t xml:space="preserve"> θα </w:t>
      </w:r>
      <w:proofErr w:type="spellStart"/>
      <w:r w:rsidR="00A54A43" w:rsidRPr="00BA363E">
        <w:rPr>
          <w:rFonts w:ascii="Bookman Old Style" w:hAnsi="Bookman Old Style" w:cs="Arial"/>
          <w:sz w:val="26"/>
          <w:szCs w:val="26"/>
          <w:lang w:val="el-GR"/>
        </w:rPr>
        <w:t>εργοδοτείτο</w:t>
      </w:r>
      <w:proofErr w:type="spellEnd"/>
      <w:r w:rsidR="00A54A43" w:rsidRPr="00BA363E">
        <w:rPr>
          <w:rFonts w:ascii="Bookman Old Style" w:hAnsi="Bookman Old Style" w:cs="Arial"/>
          <w:sz w:val="26"/>
          <w:szCs w:val="26"/>
          <w:lang w:val="el-GR"/>
        </w:rPr>
        <w:t xml:space="preserve"> από την εφεσίβλητη ως καθηγήτρια</w:t>
      </w:r>
      <w:r w:rsidR="00865717">
        <w:rPr>
          <w:rFonts w:ascii="Bookman Old Style" w:hAnsi="Bookman Old Style" w:cs="Arial"/>
          <w:sz w:val="26"/>
          <w:szCs w:val="26"/>
          <w:lang w:val="el-GR"/>
        </w:rPr>
        <w:t xml:space="preserve"> μαθηματικών</w:t>
      </w:r>
      <w:r w:rsidR="00FD1933" w:rsidRPr="00BA363E">
        <w:rPr>
          <w:rFonts w:ascii="Bookman Old Style" w:hAnsi="Bookman Old Style" w:cs="Arial"/>
          <w:sz w:val="26"/>
          <w:szCs w:val="26"/>
          <w:lang w:val="el-GR"/>
        </w:rPr>
        <w:t>, για δύο έτη</w:t>
      </w:r>
      <w:r w:rsidR="00865717">
        <w:rPr>
          <w:rFonts w:ascii="Bookman Old Style" w:hAnsi="Bookman Old Style" w:cs="Arial"/>
          <w:sz w:val="26"/>
          <w:szCs w:val="26"/>
          <w:lang w:val="el-GR"/>
        </w:rPr>
        <w:t>.</w:t>
      </w:r>
      <w:r w:rsidR="00FD1933" w:rsidRPr="00BA363E">
        <w:rPr>
          <w:rFonts w:ascii="Bookman Old Style" w:hAnsi="Bookman Old Style" w:cs="Arial"/>
          <w:sz w:val="26"/>
          <w:szCs w:val="26"/>
          <w:lang w:val="el-GR"/>
        </w:rPr>
        <w:t xml:space="preserve"> Η </w:t>
      </w:r>
      <w:r w:rsidR="00865717">
        <w:rPr>
          <w:rFonts w:ascii="Bookman Old Style" w:hAnsi="Bookman Old Style" w:cs="Arial"/>
          <w:sz w:val="26"/>
          <w:szCs w:val="26"/>
          <w:lang w:val="el-GR"/>
        </w:rPr>
        <w:t>σύμβαση</w:t>
      </w:r>
      <w:r w:rsidR="00FD1933" w:rsidRPr="00BA363E">
        <w:rPr>
          <w:rFonts w:ascii="Bookman Old Style" w:hAnsi="Bookman Old Style" w:cs="Arial"/>
          <w:sz w:val="26"/>
          <w:szCs w:val="26"/>
          <w:lang w:val="el-GR"/>
        </w:rPr>
        <w:t xml:space="preserve"> προέβλεπε πως</w:t>
      </w:r>
      <w:r w:rsidR="00865717">
        <w:rPr>
          <w:rFonts w:ascii="Bookman Old Style" w:hAnsi="Bookman Old Style" w:cs="Arial"/>
          <w:sz w:val="26"/>
          <w:szCs w:val="26"/>
          <w:lang w:val="el-GR"/>
        </w:rPr>
        <w:t xml:space="preserve"> </w:t>
      </w:r>
      <w:r w:rsidR="00865717" w:rsidRPr="00BA363E">
        <w:rPr>
          <w:rFonts w:ascii="Bookman Old Style" w:hAnsi="Bookman Old Style" w:cs="Arial"/>
          <w:sz w:val="26"/>
          <w:szCs w:val="26"/>
          <w:lang w:val="el-GR"/>
        </w:rPr>
        <w:t>η κλίμακα μισθοδοσίας του καθηγητή είναι Α2</w:t>
      </w:r>
      <w:r w:rsidR="00865717">
        <w:rPr>
          <w:rFonts w:ascii="Bookman Old Style" w:hAnsi="Bookman Old Style" w:cs="Arial"/>
          <w:sz w:val="26"/>
          <w:szCs w:val="26"/>
          <w:lang w:val="el-GR"/>
        </w:rPr>
        <w:t xml:space="preserve"> και πως </w:t>
      </w:r>
      <w:r w:rsidR="00FD1933" w:rsidRPr="00BA363E">
        <w:rPr>
          <w:rFonts w:ascii="Bookman Old Style" w:hAnsi="Bookman Old Style" w:cs="Arial"/>
          <w:sz w:val="26"/>
          <w:szCs w:val="26"/>
          <w:lang w:val="el-GR"/>
        </w:rPr>
        <w:t>ο</w:t>
      </w:r>
      <w:r w:rsidR="0032799E" w:rsidRPr="0032799E">
        <w:rPr>
          <w:rFonts w:ascii="Bookman Old Style" w:hAnsi="Bookman Old Style" w:cs="Arial"/>
          <w:sz w:val="26"/>
          <w:szCs w:val="26"/>
          <w:lang w:val="el-GR"/>
        </w:rPr>
        <w:t xml:space="preserve"> </w:t>
      </w:r>
      <w:r w:rsidR="0032799E">
        <w:rPr>
          <w:rFonts w:ascii="Bookman Old Style" w:hAnsi="Bookman Old Style" w:cs="Arial"/>
          <w:sz w:val="26"/>
          <w:szCs w:val="26"/>
          <w:lang w:val="el-GR"/>
        </w:rPr>
        <w:t xml:space="preserve">συμπεφωνημένος </w:t>
      </w:r>
      <w:r w:rsidR="00FD1933" w:rsidRPr="00BA363E">
        <w:rPr>
          <w:rFonts w:ascii="Bookman Old Style" w:hAnsi="Bookman Old Style" w:cs="Arial"/>
          <w:sz w:val="26"/>
          <w:szCs w:val="26"/>
          <w:lang w:val="el-GR"/>
        </w:rPr>
        <w:t xml:space="preserve"> μηνιαίος μισθός της </w:t>
      </w:r>
      <w:proofErr w:type="spellStart"/>
      <w:r w:rsidR="00FD1933" w:rsidRPr="00BA363E">
        <w:rPr>
          <w:rFonts w:ascii="Bookman Old Style" w:hAnsi="Bookman Old Style" w:cs="Arial"/>
          <w:sz w:val="26"/>
          <w:szCs w:val="26"/>
          <w:lang w:val="el-GR"/>
        </w:rPr>
        <w:t>εφεσείουσας</w:t>
      </w:r>
      <w:proofErr w:type="spellEnd"/>
      <w:r w:rsidR="00FD1933" w:rsidRPr="00BA363E">
        <w:rPr>
          <w:rFonts w:ascii="Bookman Old Style" w:hAnsi="Bookman Old Style" w:cs="Arial"/>
          <w:sz w:val="26"/>
          <w:szCs w:val="26"/>
          <w:lang w:val="el-GR"/>
        </w:rPr>
        <w:t xml:space="preserve"> θα ήταν 1</w:t>
      </w:r>
      <w:r w:rsidR="00791E09">
        <w:rPr>
          <w:rFonts w:ascii="Bookman Old Style" w:hAnsi="Bookman Old Style" w:cs="Arial"/>
          <w:sz w:val="26"/>
          <w:szCs w:val="26"/>
          <w:lang w:val="el-GR"/>
        </w:rPr>
        <w:t xml:space="preserve"> </w:t>
      </w:r>
      <w:r w:rsidR="00FD1933" w:rsidRPr="00BA363E">
        <w:rPr>
          <w:rFonts w:ascii="Bookman Old Style" w:hAnsi="Bookman Old Style" w:cs="Arial"/>
          <w:sz w:val="26"/>
          <w:szCs w:val="26"/>
          <w:lang w:val="el-GR"/>
        </w:rPr>
        <w:t>202</w:t>
      </w:r>
      <w:r w:rsidR="00791E09" w:rsidRPr="00791E09">
        <w:rPr>
          <w:rFonts w:ascii="Bookman Old Style" w:hAnsi="Bookman Old Style" w:cs="Arial"/>
          <w:sz w:val="26"/>
          <w:szCs w:val="26"/>
          <w:lang w:val="el-GR"/>
        </w:rPr>
        <w:t xml:space="preserve"> </w:t>
      </w:r>
      <w:r w:rsidR="00791E09">
        <w:rPr>
          <w:rFonts w:ascii="Bookman Old Style" w:hAnsi="Bookman Old Style" w:cs="Arial"/>
          <w:sz w:val="26"/>
          <w:szCs w:val="26"/>
          <w:lang w:val="el-GR"/>
        </w:rPr>
        <w:t>ευρώ</w:t>
      </w:r>
      <w:r w:rsidR="00FD1933" w:rsidRPr="00BA363E">
        <w:rPr>
          <w:rFonts w:ascii="Bookman Old Style" w:hAnsi="Bookman Old Style" w:cs="Arial"/>
          <w:sz w:val="26"/>
          <w:szCs w:val="26"/>
          <w:lang w:val="el-GR"/>
        </w:rPr>
        <w:t xml:space="preserve">.  </w:t>
      </w:r>
    </w:p>
    <w:p w14:paraId="16A84B3F" w14:textId="77777777" w:rsidR="00A54A43" w:rsidRPr="00BA363E" w:rsidRDefault="00A54A43" w:rsidP="00A54A43">
      <w:pPr>
        <w:rPr>
          <w:rFonts w:ascii="Bookman Old Style" w:hAnsi="Bookman Old Style" w:cs="Arial"/>
          <w:sz w:val="26"/>
          <w:szCs w:val="26"/>
          <w:lang w:val="el-GR"/>
        </w:rPr>
      </w:pPr>
    </w:p>
    <w:p w14:paraId="765682D4" w14:textId="7307A158" w:rsidR="00FD1933" w:rsidRPr="00BA363E" w:rsidRDefault="00FD1933" w:rsidP="00A54A43">
      <w:pPr>
        <w:ind w:firstLine="284"/>
        <w:rPr>
          <w:rFonts w:ascii="Bookman Old Style" w:hAnsi="Bookman Old Style" w:cs="Arial"/>
          <w:sz w:val="26"/>
          <w:szCs w:val="26"/>
          <w:lang w:val="el-GR"/>
        </w:rPr>
      </w:pPr>
      <w:r w:rsidRPr="00BA363E">
        <w:rPr>
          <w:rFonts w:ascii="Bookman Old Style" w:hAnsi="Bookman Old Style" w:cs="Arial"/>
          <w:sz w:val="26"/>
          <w:szCs w:val="26"/>
          <w:lang w:val="el-GR"/>
        </w:rPr>
        <w:t xml:space="preserve">Σύμφωνα με τον όρο 2.6 της </w:t>
      </w:r>
      <w:proofErr w:type="spellStart"/>
      <w:r w:rsidR="00CF02B8">
        <w:rPr>
          <w:rFonts w:ascii="Bookman Old Style" w:hAnsi="Bookman Old Style" w:cs="Arial"/>
          <w:sz w:val="26"/>
          <w:szCs w:val="26"/>
          <w:lang w:val="el-GR"/>
        </w:rPr>
        <w:t>καταρτισθείσας</w:t>
      </w:r>
      <w:proofErr w:type="spellEnd"/>
      <w:r w:rsidR="00CF02B8">
        <w:rPr>
          <w:rFonts w:ascii="Bookman Old Style" w:hAnsi="Bookman Old Style" w:cs="Arial"/>
          <w:sz w:val="26"/>
          <w:szCs w:val="26"/>
          <w:lang w:val="el-GR"/>
        </w:rPr>
        <w:t xml:space="preserve"> γραπτής </w:t>
      </w:r>
      <w:r w:rsidR="00791E09">
        <w:rPr>
          <w:rFonts w:ascii="Bookman Old Style" w:hAnsi="Bookman Old Style" w:cs="Arial"/>
          <w:sz w:val="26"/>
          <w:szCs w:val="26"/>
          <w:lang w:val="el-GR"/>
        </w:rPr>
        <w:t>σ</w:t>
      </w:r>
      <w:r w:rsidR="00CF02B8">
        <w:rPr>
          <w:rFonts w:ascii="Bookman Old Style" w:hAnsi="Bookman Old Style" w:cs="Arial"/>
          <w:sz w:val="26"/>
          <w:szCs w:val="26"/>
          <w:lang w:val="el-GR"/>
        </w:rPr>
        <w:t xml:space="preserve">ύμβασης </w:t>
      </w:r>
      <w:proofErr w:type="spellStart"/>
      <w:r w:rsidR="00791E09">
        <w:rPr>
          <w:rFonts w:ascii="Bookman Old Style" w:hAnsi="Bookman Old Style" w:cs="Arial"/>
          <w:sz w:val="26"/>
          <w:szCs w:val="26"/>
          <w:lang w:val="el-GR"/>
        </w:rPr>
        <w:t>ε</w:t>
      </w:r>
      <w:r w:rsidR="00CF02B8">
        <w:rPr>
          <w:rFonts w:ascii="Bookman Old Style" w:hAnsi="Bookman Old Style" w:cs="Arial"/>
          <w:sz w:val="26"/>
          <w:szCs w:val="26"/>
          <w:lang w:val="el-GR"/>
        </w:rPr>
        <w:t>ργοδότησης</w:t>
      </w:r>
      <w:proofErr w:type="spellEnd"/>
      <w:r w:rsidRPr="00BA363E">
        <w:rPr>
          <w:rFonts w:ascii="Bookman Old Style" w:hAnsi="Bookman Old Style" w:cs="Arial"/>
          <w:sz w:val="26"/>
          <w:szCs w:val="26"/>
          <w:lang w:val="el-GR"/>
        </w:rPr>
        <w:t>:</w:t>
      </w:r>
    </w:p>
    <w:p w14:paraId="7BCDDD4E" w14:textId="77777777" w:rsidR="004D285C" w:rsidRPr="00BA363E" w:rsidRDefault="004D285C" w:rsidP="00A54A43">
      <w:pPr>
        <w:ind w:firstLine="284"/>
        <w:rPr>
          <w:rFonts w:ascii="Bookman Old Style" w:hAnsi="Bookman Old Style" w:cs="Arial"/>
          <w:sz w:val="26"/>
          <w:szCs w:val="26"/>
          <w:lang w:val="el-GR"/>
        </w:rPr>
      </w:pPr>
    </w:p>
    <w:p w14:paraId="2E7C4635" w14:textId="103BA502" w:rsidR="004D285C" w:rsidRPr="00BA363E" w:rsidRDefault="004D0051" w:rsidP="004D285C">
      <w:pPr>
        <w:spacing w:line="240" w:lineRule="auto"/>
        <w:ind w:left="1418" w:hanging="709"/>
        <w:rPr>
          <w:rFonts w:ascii="Bookman Old Style" w:hAnsi="Bookman Old Style" w:cs="Arial"/>
          <w:i/>
          <w:iCs/>
          <w:sz w:val="26"/>
          <w:szCs w:val="26"/>
          <w:lang w:val="el-GR"/>
        </w:rPr>
      </w:pPr>
      <w:r w:rsidRPr="00BA363E">
        <w:rPr>
          <w:rFonts w:ascii="Bookman Old Style" w:hAnsi="Bookman Old Style" w:cs="Arial"/>
          <w:i/>
          <w:iCs/>
          <w:sz w:val="26"/>
          <w:szCs w:val="26"/>
          <w:lang w:val="el-GR"/>
        </w:rPr>
        <w:t>«</w:t>
      </w:r>
      <w:r w:rsidR="00FD1933" w:rsidRPr="00BA363E">
        <w:rPr>
          <w:rFonts w:ascii="Bookman Old Style" w:hAnsi="Bookman Old Style" w:cs="Arial"/>
          <w:i/>
          <w:iCs/>
          <w:sz w:val="26"/>
          <w:szCs w:val="26"/>
          <w:lang w:val="el-GR"/>
        </w:rPr>
        <w:t>2.6</w:t>
      </w:r>
      <w:r w:rsidR="004D285C" w:rsidRPr="00BA363E">
        <w:rPr>
          <w:rFonts w:ascii="Bookman Old Style" w:hAnsi="Bookman Old Style" w:cs="Arial"/>
          <w:i/>
          <w:iCs/>
          <w:sz w:val="26"/>
          <w:szCs w:val="26"/>
          <w:lang w:val="el-GR"/>
        </w:rPr>
        <w:tab/>
      </w:r>
      <w:r w:rsidR="00CF02B8">
        <w:rPr>
          <w:rFonts w:ascii="Bookman Old Style" w:hAnsi="Bookman Old Style" w:cs="Arial"/>
          <w:i/>
          <w:iCs/>
          <w:sz w:val="26"/>
          <w:szCs w:val="26"/>
          <w:lang w:val="el-GR"/>
        </w:rPr>
        <w:t>[…]</w:t>
      </w:r>
    </w:p>
    <w:p w14:paraId="014EBBE7" w14:textId="77777777" w:rsidR="004D285C" w:rsidRPr="00BA363E" w:rsidRDefault="004D285C" w:rsidP="004D285C">
      <w:pPr>
        <w:spacing w:line="240" w:lineRule="auto"/>
        <w:ind w:left="1418" w:hanging="709"/>
        <w:rPr>
          <w:rFonts w:ascii="Bookman Old Style" w:hAnsi="Bookman Old Style" w:cs="Arial"/>
          <w:i/>
          <w:iCs/>
          <w:sz w:val="26"/>
          <w:szCs w:val="26"/>
          <w:lang w:val="el-GR"/>
        </w:rPr>
      </w:pPr>
    </w:p>
    <w:p w14:paraId="194EF0D3" w14:textId="0E5272DC" w:rsidR="004D0051" w:rsidRPr="00BA363E" w:rsidRDefault="004D285C" w:rsidP="004D285C">
      <w:pPr>
        <w:spacing w:line="240" w:lineRule="auto"/>
        <w:ind w:left="1418" w:hanging="709"/>
        <w:rPr>
          <w:rFonts w:ascii="Bookman Old Style" w:hAnsi="Bookman Old Style" w:cs="Arial"/>
          <w:i/>
          <w:iCs/>
          <w:sz w:val="26"/>
          <w:szCs w:val="26"/>
          <w:lang w:val="el-GR"/>
        </w:rPr>
      </w:pPr>
      <w:r w:rsidRPr="00BA363E">
        <w:rPr>
          <w:rFonts w:ascii="Bookman Old Style" w:hAnsi="Bookman Old Style" w:cs="Arial"/>
          <w:i/>
          <w:iCs/>
          <w:sz w:val="26"/>
          <w:szCs w:val="26"/>
          <w:lang w:val="el-GR"/>
        </w:rPr>
        <w:tab/>
        <w:t xml:space="preserve">Σε περίπτωση που ο Καθηγητής τερματίσει παράνομα τη Συμφωνία, τα δύο μέρη συμφωνούν τα ακόλουθα: </w:t>
      </w:r>
    </w:p>
    <w:p w14:paraId="3E22F6EC" w14:textId="77777777" w:rsidR="004D285C" w:rsidRPr="00BA363E" w:rsidRDefault="004D285C" w:rsidP="004D285C">
      <w:pPr>
        <w:spacing w:line="240" w:lineRule="auto"/>
        <w:ind w:left="1418" w:hanging="709"/>
        <w:rPr>
          <w:rFonts w:ascii="Bookman Old Style" w:hAnsi="Bookman Old Style" w:cs="Arial"/>
          <w:i/>
          <w:iCs/>
          <w:sz w:val="26"/>
          <w:szCs w:val="26"/>
          <w:lang w:val="el-GR"/>
        </w:rPr>
      </w:pPr>
      <w:r w:rsidRPr="00BA363E">
        <w:rPr>
          <w:rFonts w:ascii="Bookman Old Style" w:hAnsi="Bookman Old Style" w:cs="Arial"/>
          <w:i/>
          <w:iCs/>
          <w:sz w:val="26"/>
          <w:szCs w:val="26"/>
          <w:lang w:val="el-GR"/>
        </w:rPr>
        <w:tab/>
        <w:t xml:space="preserve">(α)  ότι είναι πρακτικά αδύνατο να υπολογιστεί η ζημιά στο Σχολείο, ιδιαίτερα αφού παράνομος τερματισμός θα φέρει δυσμενέστερες συνέπειες στο σχολείο όσο πλησιάζει το τέλος της σχολικής χρονιάς, </w:t>
      </w:r>
    </w:p>
    <w:p w14:paraId="1B916EE5" w14:textId="77777777" w:rsidR="004D285C" w:rsidRPr="00BA363E" w:rsidRDefault="004D285C" w:rsidP="004D285C">
      <w:pPr>
        <w:spacing w:line="240" w:lineRule="auto"/>
        <w:ind w:left="1418"/>
        <w:rPr>
          <w:rFonts w:ascii="Bookman Old Style" w:hAnsi="Bookman Old Style" w:cs="Arial"/>
          <w:i/>
          <w:iCs/>
          <w:sz w:val="26"/>
          <w:szCs w:val="26"/>
          <w:lang w:val="el-GR"/>
        </w:rPr>
      </w:pPr>
      <w:r w:rsidRPr="00BA363E">
        <w:rPr>
          <w:rFonts w:ascii="Bookman Old Style" w:hAnsi="Bookman Old Style" w:cs="Arial"/>
          <w:i/>
          <w:iCs/>
          <w:sz w:val="26"/>
          <w:szCs w:val="26"/>
          <w:lang w:val="el-GR"/>
        </w:rPr>
        <w:t xml:space="preserve">(β)  είναι πολύ δύσκολο να αποδειχθεί με μαρτυρία στο δικαστήριο το ύψος της ζημιάς που θα υποστεί η Εταιρεία και δικαστική διαμάχη θα επιφέρει δυσανάλογα έξοδα και στα δύο μέρη. </w:t>
      </w:r>
    </w:p>
    <w:p w14:paraId="0AD3A853" w14:textId="77777777" w:rsidR="004D285C" w:rsidRPr="00BA363E" w:rsidRDefault="004D285C" w:rsidP="004D285C">
      <w:pPr>
        <w:spacing w:line="240" w:lineRule="auto"/>
        <w:ind w:left="1418"/>
        <w:rPr>
          <w:rFonts w:ascii="Bookman Old Style" w:hAnsi="Bookman Old Style" w:cs="Arial"/>
          <w:i/>
          <w:iCs/>
          <w:sz w:val="26"/>
          <w:szCs w:val="26"/>
          <w:lang w:val="el-GR"/>
        </w:rPr>
      </w:pPr>
    </w:p>
    <w:p w14:paraId="6C415411" w14:textId="114C0A12" w:rsidR="004D285C" w:rsidRPr="00BA363E" w:rsidRDefault="004D285C" w:rsidP="004D285C">
      <w:pPr>
        <w:spacing w:line="240" w:lineRule="auto"/>
        <w:ind w:left="1418"/>
        <w:rPr>
          <w:rFonts w:ascii="Bookman Old Style" w:hAnsi="Bookman Old Style" w:cs="Arial"/>
          <w:i/>
          <w:iCs/>
          <w:sz w:val="26"/>
          <w:szCs w:val="26"/>
          <w:lang w:val="el-GR"/>
        </w:rPr>
      </w:pPr>
      <w:r w:rsidRPr="00BA363E">
        <w:rPr>
          <w:rFonts w:ascii="Bookman Old Style" w:hAnsi="Bookman Old Style" w:cs="Arial"/>
          <w:i/>
          <w:iCs/>
          <w:sz w:val="26"/>
          <w:szCs w:val="26"/>
          <w:lang w:val="el-GR"/>
        </w:rPr>
        <w:tab/>
        <w:t xml:space="preserve">Ως εκ τούτου </w:t>
      </w:r>
      <w:proofErr w:type="spellStart"/>
      <w:r w:rsidRPr="00BA363E">
        <w:rPr>
          <w:rFonts w:ascii="Bookman Old Style" w:hAnsi="Bookman Old Style" w:cs="Arial"/>
          <w:i/>
          <w:iCs/>
          <w:sz w:val="26"/>
          <w:szCs w:val="26"/>
          <w:lang w:val="el-GR"/>
        </w:rPr>
        <w:t>προσυμφωνείται</w:t>
      </w:r>
      <w:proofErr w:type="spellEnd"/>
      <w:r w:rsidRPr="00BA363E">
        <w:rPr>
          <w:rFonts w:ascii="Bookman Old Style" w:hAnsi="Bookman Old Style" w:cs="Arial"/>
          <w:i/>
          <w:iCs/>
          <w:sz w:val="26"/>
          <w:szCs w:val="26"/>
          <w:lang w:val="el-GR"/>
        </w:rPr>
        <w:t xml:space="preserve"> η ακόλουθη αποζημίωση που θ</w:t>
      </w:r>
      <w:r w:rsidR="00BA363E" w:rsidRPr="00BA363E">
        <w:rPr>
          <w:rFonts w:ascii="Bookman Old Style" w:hAnsi="Bookman Old Style" w:cs="Arial"/>
          <w:i/>
          <w:iCs/>
          <w:sz w:val="26"/>
          <w:szCs w:val="26"/>
          <w:lang w:val="el-GR"/>
        </w:rPr>
        <w:t>α</w:t>
      </w:r>
      <w:r w:rsidRPr="00BA363E">
        <w:rPr>
          <w:rFonts w:ascii="Bookman Old Style" w:hAnsi="Bookman Old Style" w:cs="Arial"/>
          <w:i/>
          <w:iCs/>
          <w:sz w:val="26"/>
          <w:szCs w:val="26"/>
          <w:lang w:val="el-GR"/>
        </w:rPr>
        <w:t xml:space="preserve"> καταβληθεί από τον Καθηγητή προς την Εταιρεία σε περίπτωση παράνομου/αντισυμβατικού τερματισμού της Συμφωνίας από μέρους </w:t>
      </w:r>
      <w:r w:rsidR="00F71D62" w:rsidRPr="00BA363E">
        <w:rPr>
          <w:rFonts w:ascii="Bookman Old Style" w:hAnsi="Bookman Old Style" w:cs="Arial"/>
          <w:i/>
          <w:iCs/>
          <w:sz w:val="26"/>
          <w:szCs w:val="26"/>
          <w:lang w:val="el-GR"/>
        </w:rPr>
        <w:t xml:space="preserve">του Καθηγητή: (α)  Σε περίπτωση που ο παράνομος τερματισμός γίνει </w:t>
      </w:r>
      <w:r w:rsidR="00814034" w:rsidRPr="00BA363E">
        <w:rPr>
          <w:rFonts w:ascii="Bookman Old Style" w:hAnsi="Bookman Old Style" w:cs="Arial"/>
          <w:i/>
          <w:iCs/>
          <w:sz w:val="26"/>
          <w:szCs w:val="26"/>
          <w:lang w:val="el-GR"/>
        </w:rPr>
        <w:t xml:space="preserve">εντός των πρώτων τριών μηνών του σχολικού έτους, τότε ο Καθηγητής θα καταβάλει αποζημίωση ύψους €1.000, (β) σε περίπτωση που ο τερματισμός </w:t>
      </w:r>
      <w:r w:rsidR="00BA363E" w:rsidRPr="00BA363E">
        <w:rPr>
          <w:rFonts w:ascii="Bookman Old Style" w:hAnsi="Bookman Old Style" w:cs="Arial"/>
          <w:i/>
          <w:iCs/>
          <w:sz w:val="26"/>
          <w:szCs w:val="26"/>
          <w:lang w:val="el-GR"/>
        </w:rPr>
        <w:t xml:space="preserve">γίνει μετά τους πρώτους τρεις μήνες της σχολικής χρονιάς αλλά πριν την αρχή του έβδομου μήνα, ο Καθηγητής θα καταβάλει αποζημίωση ύψους €2.000, (γ) σε περίπτωση που παράνομος τερματισμός γίνει μετά τον έκτο μήνα της σχολικής χρονιάς, ο Καθηγητής θα καταβάλει αποζημίωση ύψους €2.000, (γ) σε περίπτωση που παράνομος τερματισμός γίνει μετά τον έκτο μήνα της σχολικής </w:t>
      </w:r>
      <w:r w:rsidR="00BA363E" w:rsidRPr="00BA363E">
        <w:rPr>
          <w:rFonts w:ascii="Bookman Old Style" w:hAnsi="Bookman Old Style" w:cs="Arial"/>
          <w:i/>
          <w:iCs/>
          <w:sz w:val="26"/>
          <w:szCs w:val="26"/>
          <w:lang w:val="el-GR"/>
        </w:rPr>
        <w:lastRenderedPageBreak/>
        <w:t>χρονιάς, ο Καθηγητής θα καταβάλει αποζημίωση ύψους €3.000.»</w:t>
      </w:r>
      <w:r w:rsidRPr="00BA363E">
        <w:rPr>
          <w:rFonts w:ascii="Bookman Old Style" w:hAnsi="Bookman Old Style" w:cs="Arial"/>
          <w:i/>
          <w:iCs/>
          <w:sz w:val="26"/>
          <w:szCs w:val="26"/>
          <w:lang w:val="el-GR"/>
        </w:rPr>
        <w:t xml:space="preserve">  </w:t>
      </w:r>
    </w:p>
    <w:p w14:paraId="44094318" w14:textId="77777777" w:rsidR="004D0051" w:rsidRPr="00BA363E" w:rsidRDefault="004D0051" w:rsidP="004D0051">
      <w:pPr>
        <w:ind w:left="709"/>
        <w:rPr>
          <w:rFonts w:ascii="Bookman Old Style" w:hAnsi="Bookman Old Style" w:cs="Arial"/>
          <w:i/>
          <w:iCs/>
          <w:sz w:val="26"/>
          <w:szCs w:val="26"/>
          <w:lang w:val="el-GR"/>
        </w:rPr>
      </w:pPr>
    </w:p>
    <w:p w14:paraId="35144E1E" w14:textId="4C05B354" w:rsidR="00500DDD" w:rsidRDefault="00865717" w:rsidP="00CF02B8">
      <w:pPr>
        <w:ind w:firstLine="284"/>
        <w:rPr>
          <w:rFonts w:ascii="Bookman Old Style" w:hAnsi="Bookman Old Style" w:cs="Arial"/>
          <w:sz w:val="26"/>
          <w:szCs w:val="26"/>
          <w:lang w:val="el-GR"/>
        </w:rPr>
      </w:pPr>
      <w:r>
        <w:rPr>
          <w:rFonts w:ascii="Bookman Old Style" w:hAnsi="Bookman Old Style" w:cs="Arial"/>
          <w:sz w:val="26"/>
          <w:szCs w:val="26"/>
          <w:lang w:val="el-GR"/>
        </w:rPr>
        <w:t>Επειδή η</w:t>
      </w:r>
      <w:r w:rsidR="00FD1933" w:rsidRPr="00BA363E">
        <w:rPr>
          <w:rFonts w:ascii="Bookman Old Style" w:hAnsi="Bookman Old Style" w:cs="Arial"/>
          <w:sz w:val="26"/>
          <w:szCs w:val="26"/>
          <w:lang w:val="el-GR"/>
        </w:rPr>
        <w:t xml:space="preserve"> εφεσίβλητη </w:t>
      </w:r>
      <w:r w:rsidR="00CF02B8">
        <w:rPr>
          <w:rFonts w:ascii="Bookman Old Style" w:hAnsi="Bookman Old Style" w:cs="Arial"/>
          <w:sz w:val="26"/>
          <w:szCs w:val="26"/>
          <w:lang w:val="el-GR"/>
        </w:rPr>
        <w:t xml:space="preserve">θεώρησε πως η </w:t>
      </w:r>
      <w:proofErr w:type="spellStart"/>
      <w:r w:rsidR="00CF02B8">
        <w:rPr>
          <w:rFonts w:ascii="Bookman Old Style" w:hAnsi="Bookman Old Style" w:cs="Arial"/>
          <w:sz w:val="26"/>
          <w:szCs w:val="26"/>
          <w:lang w:val="el-GR"/>
        </w:rPr>
        <w:t>εφεσείουσα</w:t>
      </w:r>
      <w:proofErr w:type="spellEnd"/>
      <w:r w:rsidR="00CF02B8">
        <w:rPr>
          <w:rFonts w:ascii="Bookman Old Style" w:hAnsi="Bookman Old Style" w:cs="Arial"/>
          <w:sz w:val="26"/>
          <w:szCs w:val="26"/>
          <w:lang w:val="el-GR"/>
        </w:rPr>
        <w:t xml:space="preserve"> τερμάτισε παράνομα τη </w:t>
      </w:r>
      <w:r w:rsidR="00791E09">
        <w:rPr>
          <w:rFonts w:ascii="Bookman Old Style" w:hAnsi="Bookman Old Style" w:cs="Arial"/>
          <w:sz w:val="26"/>
          <w:szCs w:val="26"/>
          <w:lang w:val="el-GR"/>
        </w:rPr>
        <w:t>σ</w:t>
      </w:r>
      <w:r w:rsidR="00CF02B8">
        <w:rPr>
          <w:rFonts w:ascii="Bookman Old Style" w:hAnsi="Bookman Old Style" w:cs="Arial"/>
          <w:sz w:val="26"/>
          <w:szCs w:val="26"/>
          <w:lang w:val="el-GR"/>
        </w:rPr>
        <w:t xml:space="preserve">ύμβαση </w:t>
      </w:r>
      <w:proofErr w:type="spellStart"/>
      <w:r w:rsidR="00791E09">
        <w:rPr>
          <w:rFonts w:ascii="Bookman Old Style" w:hAnsi="Bookman Old Style" w:cs="Arial"/>
          <w:sz w:val="26"/>
          <w:szCs w:val="26"/>
          <w:lang w:val="el-GR"/>
        </w:rPr>
        <w:t>ε</w:t>
      </w:r>
      <w:r w:rsidR="00CF02B8">
        <w:rPr>
          <w:rFonts w:ascii="Bookman Old Style" w:hAnsi="Bookman Old Style" w:cs="Arial"/>
          <w:sz w:val="26"/>
          <w:szCs w:val="26"/>
          <w:lang w:val="el-GR"/>
        </w:rPr>
        <w:t>ργοδότησης</w:t>
      </w:r>
      <w:proofErr w:type="spellEnd"/>
      <w:r>
        <w:rPr>
          <w:rFonts w:ascii="Bookman Old Style" w:hAnsi="Bookman Old Style" w:cs="Arial"/>
          <w:sz w:val="26"/>
          <w:szCs w:val="26"/>
          <w:lang w:val="el-GR"/>
        </w:rPr>
        <w:t xml:space="preserve"> εντός των πρώτων τριών μηνών του Σχολικού Έτους 2008, </w:t>
      </w:r>
      <w:r w:rsidR="00FD1933" w:rsidRPr="00BA363E">
        <w:rPr>
          <w:rFonts w:ascii="Bookman Old Style" w:hAnsi="Bookman Old Style" w:cs="Arial"/>
          <w:sz w:val="26"/>
          <w:szCs w:val="26"/>
          <w:lang w:val="el-GR"/>
        </w:rPr>
        <w:t xml:space="preserve">κινήθηκε δικαστικώς εναντίον </w:t>
      </w:r>
      <w:r w:rsidR="00CF02B8">
        <w:rPr>
          <w:rFonts w:ascii="Bookman Old Style" w:hAnsi="Bookman Old Style" w:cs="Arial"/>
          <w:sz w:val="26"/>
          <w:szCs w:val="26"/>
          <w:lang w:val="el-GR"/>
        </w:rPr>
        <w:t>της,</w:t>
      </w:r>
      <w:r w:rsidR="00FD1933" w:rsidRPr="00BA363E">
        <w:rPr>
          <w:rFonts w:ascii="Bookman Old Style" w:hAnsi="Bookman Old Style" w:cs="Arial"/>
          <w:sz w:val="26"/>
          <w:szCs w:val="26"/>
          <w:lang w:val="el-GR"/>
        </w:rPr>
        <w:t xml:space="preserve"> καταχωρώντας, στις 10.3.2009, αγωγή</w:t>
      </w:r>
      <w:r w:rsidR="00412309">
        <w:rPr>
          <w:rFonts w:ascii="Bookman Old Style" w:hAnsi="Bookman Old Style" w:cs="Arial"/>
          <w:sz w:val="26"/>
          <w:szCs w:val="26"/>
          <w:lang w:val="el-GR"/>
        </w:rPr>
        <w:t xml:space="preserve">. </w:t>
      </w:r>
      <w:r w:rsidR="004D285C" w:rsidRPr="00BA363E">
        <w:rPr>
          <w:rFonts w:ascii="Bookman Old Style" w:hAnsi="Bookman Old Style" w:cs="Arial"/>
          <w:sz w:val="26"/>
          <w:szCs w:val="26"/>
          <w:lang w:val="el-GR"/>
        </w:rPr>
        <w:t xml:space="preserve">Ήταν η </w:t>
      </w:r>
      <w:proofErr w:type="spellStart"/>
      <w:r w:rsidR="004D285C" w:rsidRPr="00BA363E">
        <w:rPr>
          <w:rFonts w:ascii="Bookman Old Style" w:hAnsi="Bookman Old Style" w:cs="Arial"/>
          <w:sz w:val="26"/>
          <w:szCs w:val="26"/>
          <w:lang w:val="el-GR"/>
        </w:rPr>
        <w:t>δικογραφημένη</w:t>
      </w:r>
      <w:proofErr w:type="spellEnd"/>
      <w:r w:rsidR="004D285C" w:rsidRPr="00BA363E">
        <w:rPr>
          <w:rFonts w:ascii="Bookman Old Style" w:hAnsi="Bookman Old Style" w:cs="Arial"/>
          <w:sz w:val="26"/>
          <w:szCs w:val="26"/>
          <w:lang w:val="el-GR"/>
        </w:rPr>
        <w:t xml:space="preserve"> της θέση πως η </w:t>
      </w:r>
      <w:proofErr w:type="spellStart"/>
      <w:r w:rsidR="004D0051" w:rsidRPr="00BA363E">
        <w:rPr>
          <w:rFonts w:ascii="Bookman Old Style" w:hAnsi="Bookman Old Style" w:cs="Arial"/>
          <w:sz w:val="26"/>
          <w:szCs w:val="26"/>
          <w:lang w:val="el-GR"/>
        </w:rPr>
        <w:t>εφεσείουσα</w:t>
      </w:r>
      <w:proofErr w:type="spellEnd"/>
      <w:r w:rsidR="004D0051" w:rsidRPr="00BA363E">
        <w:rPr>
          <w:rFonts w:ascii="Bookman Old Style" w:hAnsi="Bookman Old Style" w:cs="Arial"/>
          <w:sz w:val="26"/>
          <w:szCs w:val="26"/>
          <w:lang w:val="el-GR"/>
        </w:rPr>
        <w:t xml:space="preserve"> κατά/ή περί τις 17.11.20</w:t>
      </w:r>
      <w:r>
        <w:rPr>
          <w:rFonts w:ascii="Bookman Old Style" w:hAnsi="Bookman Old Style" w:cs="Arial"/>
          <w:sz w:val="26"/>
          <w:szCs w:val="26"/>
          <w:lang w:val="el-GR"/>
        </w:rPr>
        <w:t>0</w:t>
      </w:r>
      <w:r w:rsidR="004D0051" w:rsidRPr="00BA363E">
        <w:rPr>
          <w:rFonts w:ascii="Bookman Old Style" w:hAnsi="Bookman Old Style" w:cs="Arial"/>
          <w:sz w:val="26"/>
          <w:szCs w:val="26"/>
          <w:lang w:val="el-GR"/>
        </w:rPr>
        <w:t>8 τερμάτισε μονομερώς</w:t>
      </w:r>
      <w:r w:rsidR="00215DCC">
        <w:rPr>
          <w:rFonts w:ascii="Bookman Old Style" w:hAnsi="Bookman Old Style" w:cs="Arial"/>
          <w:sz w:val="26"/>
          <w:szCs w:val="26"/>
          <w:lang w:val="el-GR"/>
        </w:rPr>
        <w:t xml:space="preserve">, </w:t>
      </w:r>
      <w:r w:rsidR="004D0051" w:rsidRPr="00BA363E">
        <w:rPr>
          <w:rFonts w:ascii="Bookman Old Style" w:hAnsi="Bookman Old Style" w:cs="Arial"/>
          <w:sz w:val="26"/>
          <w:szCs w:val="26"/>
          <w:lang w:val="el-GR"/>
        </w:rPr>
        <w:t xml:space="preserve">παράνομα και αντισυμβατικά την επίδικη </w:t>
      </w:r>
      <w:r>
        <w:rPr>
          <w:rFonts w:ascii="Bookman Old Style" w:hAnsi="Bookman Old Style" w:cs="Arial"/>
          <w:sz w:val="26"/>
          <w:szCs w:val="26"/>
          <w:lang w:val="el-GR"/>
        </w:rPr>
        <w:t>σύμβαση</w:t>
      </w:r>
      <w:r w:rsidR="004D0051" w:rsidRPr="00BA363E">
        <w:rPr>
          <w:rFonts w:ascii="Bookman Old Style" w:hAnsi="Bookman Old Style" w:cs="Arial"/>
          <w:sz w:val="26"/>
          <w:szCs w:val="26"/>
          <w:lang w:val="el-GR"/>
        </w:rPr>
        <w:t xml:space="preserve">, και ως εκ τούτου,  </w:t>
      </w:r>
      <w:r w:rsidR="00500DDD" w:rsidRPr="00BA363E">
        <w:rPr>
          <w:rFonts w:ascii="Bookman Old Style" w:hAnsi="Bookman Old Style" w:cs="Arial"/>
          <w:sz w:val="26"/>
          <w:szCs w:val="26"/>
          <w:lang w:val="el-GR"/>
        </w:rPr>
        <w:t>αξ</w:t>
      </w:r>
      <w:r w:rsidR="004D285C" w:rsidRPr="00BA363E">
        <w:rPr>
          <w:rFonts w:ascii="Bookman Old Style" w:hAnsi="Bookman Old Style" w:cs="Arial"/>
          <w:sz w:val="26"/>
          <w:szCs w:val="26"/>
          <w:lang w:val="el-GR"/>
        </w:rPr>
        <w:t>ίω</w:t>
      </w:r>
      <w:r>
        <w:rPr>
          <w:rFonts w:ascii="Bookman Old Style" w:hAnsi="Bookman Old Style" w:cs="Arial"/>
          <w:sz w:val="26"/>
          <w:szCs w:val="26"/>
          <w:lang w:val="el-GR"/>
        </w:rPr>
        <w:t>σ</w:t>
      </w:r>
      <w:r w:rsidR="004D285C" w:rsidRPr="00BA363E">
        <w:rPr>
          <w:rFonts w:ascii="Bookman Old Style" w:hAnsi="Bookman Old Style" w:cs="Arial"/>
          <w:sz w:val="26"/>
          <w:szCs w:val="26"/>
          <w:lang w:val="el-GR"/>
        </w:rPr>
        <w:t>ε</w:t>
      </w:r>
      <w:r w:rsidR="00500DDD" w:rsidRPr="00BA363E">
        <w:rPr>
          <w:rFonts w:ascii="Bookman Old Style" w:hAnsi="Bookman Old Style" w:cs="Arial"/>
          <w:sz w:val="26"/>
          <w:szCs w:val="26"/>
          <w:lang w:val="el-GR"/>
        </w:rPr>
        <w:t xml:space="preserve"> το ποσό των €1.000</w:t>
      </w:r>
      <w:r w:rsidR="00FE3CA4">
        <w:rPr>
          <w:rFonts w:ascii="Bookman Old Style" w:hAnsi="Bookman Old Style" w:cs="Arial"/>
          <w:sz w:val="26"/>
          <w:szCs w:val="26"/>
          <w:lang w:val="el-GR"/>
        </w:rPr>
        <w:t>,</w:t>
      </w:r>
      <w:r w:rsidR="00CF02B8">
        <w:rPr>
          <w:rFonts w:ascii="Bookman Old Style" w:hAnsi="Bookman Old Style" w:cs="Arial"/>
          <w:sz w:val="26"/>
          <w:szCs w:val="26"/>
          <w:lang w:val="el-GR"/>
        </w:rPr>
        <w:t xml:space="preserve"> για το οποίο γίνεται ειδική αναφορά στη </w:t>
      </w:r>
      <w:r>
        <w:rPr>
          <w:rFonts w:ascii="Bookman Old Style" w:hAnsi="Bookman Old Style" w:cs="Arial"/>
          <w:sz w:val="26"/>
          <w:szCs w:val="26"/>
          <w:lang w:val="el-GR"/>
        </w:rPr>
        <w:t>σ</w:t>
      </w:r>
      <w:r w:rsidR="00CF02B8">
        <w:rPr>
          <w:rFonts w:ascii="Bookman Old Style" w:hAnsi="Bookman Old Style" w:cs="Arial"/>
          <w:sz w:val="26"/>
          <w:szCs w:val="26"/>
          <w:lang w:val="el-GR"/>
        </w:rPr>
        <w:t>ύμβαση</w:t>
      </w:r>
      <w:r w:rsidR="00FE3CA4">
        <w:rPr>
          <w:rFonts w:ascii="Bookman Old Style" w:hAnsi="Bookman Old Style" w:cs="Arial"/>
          <w:sz w:val="26"/>
          <w:szCs w:val="26"/>
          <w:lang w:val="el-GR"/>
        </w:rPr>
        <w:t xml:space="preserve"> ως συμπεφωνημένη αποζημίωση</w:t>
      </w:r>
      <w:r w:rsidR="00CF02B8">
        <w:rPr>
          <w:rFonts w:ascii="Bookman Old Style" w:hAnsi="Bookman Old Style" w:cs="Arial"/>
          <w:sz w:val="26"/>
          <w:szCs w:val="26"/>
          <w:lang w:val="el-GR"/>
        </w:rPr>
        <w:t>. Αξίω</w:t>
      </w:r>
      <w:r>
        <w:rPr>
          <w:rFonts w:ascii="Bookman Old Style" w:hAnsi="Bookman Old Style" w:cs="Arial"/>
          <w:sz w:val="26"/>
          <w:szCs w:val="26"/>
          <w:lang w:val="el-GR"/>
        </w:rPr>
        <w:t>σ</w:t>
      </w:r>
      <w:r w:rsidR="00CF02B8">
        <w:rPr>
          <w:rFonts w:ascii="Bookman Old Style" w:hAnsi="Bookman Old Style" w:cs="Arial"/>
          <w:sz w:val="26"/>
          <w:szCs w:val="26"/>
          <w:lang w:val="el-GR"/>
        </w:rPr>
        <w:t>ε ακόμη</w:t>
      </w:r>
      <w:r w:rsidR="00791E09">
        <w:rPr>
          <w:rFonts w:ascii="Bookman Old Style" w:hAnsi="Bookman Old Style" w:cs="Arial"/>
          <w:sz w:val="26"/>
          <w:szCs w:val="26"/>
          <w:lang w:val="el-GR"/>
        </w:rPr>
        <w:t>,</w:t>
      </w:r>
      <w:r w:rsidR="00CF02B8">
        <w:rPr>
          <w:rFonts w:ascii="Bookman Old Style" w:hAnsi="Bookman Old Style" w:cs="Arial"/>
          <w:sz w:val="26"/>
          <w:szCs w:val="26"/>
          <w:lang w:val="el-GR"/>
        </w:rPr>
        <w:t xml:space="preserve"> </w:t>
      </w:r>
      <w:r w:rsidR="00500DDD" w:rsidRPr="00BA363E">
        <w:rPr>
          <w:rFonts w:ascii="Bookman Old Style" w:hAnsi="Bookman Old Style" w:cs="Arial"/>
          <w:sz w:val="26"/>
          <w:szCs w:val="26"/>
          <w:lang w:val="el-GR"/>
        </w:rPr>
        <w:t xml:space="preserve"> </w:t>
      </w:r>
      <w:r w:rsidR="004D285C" w:rsidRPr="00BA363E">
        <w:rPr>
          <w:rFonts w:ascii="Bookman Old Style" w:hAnsi="Bookman Old Style" w:cs="Arial"/>
          <w:sz w:val="26"/>
          <w:szCs w:val="26"/>
          <w:lang w:val="el-GR"/>
        </w:rPr>
        <w:t xml:space="preserve">σωρευτικά ή διαζευκτικά, </w:t>
      </w:r>
      <w:r w:rsidR="00500DDD" w:rsidRPr="00BA363E">
        <w:rPr>
          <w:rFonts w:ascii="Bookman Old Style" w:hAnsi="Bookman Old Style" w:cs="Arial"/>
          <w:sz w:val="26"/>
          <w:szCs w:val="26"/>
          <w:lang w:val="el-GR"/>
        </w:rPr>
        <w:t xml:space="preserve">γενικές αποζημιώσεις για παράβαση σύμβασης. </w:t>
      </w:r>
      <w:r w:rsidR="00CF02B8">
        <w:rPr>
          <w:rFonts w:ascii="Bookman Old Style" w:hAnsi="Bookman Old Style" w:cs="Arial"/>
          <w:sz w:val="26"/>
          <w:szCs w:val="26"/>
          <w:lang w:val="el-GR"/>
        </w:rPr>
        <w:t xml:space="preserve"> </w:t>
      </w:r>
    </w:p>
    <w:p w14:paraId="04B3326A" w14:textId="77777777" w:rsidR="00CF02B8" w:rsidRPr="00BA363E" w:rsidRDefault="00CF02B8" w:rsidP="00CF02B8">
      <w:pPr>
        <w:ind w:firstLine="284"/>
        <w:rPr>
          <w:rFonts w:ascii="Bookman Old Style" w:hAnsi="Bookman Old Style" w:cs="Arial"/>
          <w:sz w:val="26"/>
          <w:szCs w:val="26"/>
          <w:lang w:val="el-GR"/>
        </w:rPr>
      </w:pPr>
    </w:p>
    <w:p w14:paraId="55FE2353" w14:textId="09B2BC40" w:rsidR="00500DDD" w:rsidRPr="00BA363E" w:rsidRDefault="00500DDD" w:rsidP="004D0051">
      <w:pPr>
        <w:ind w:firstLine="284"/>
        <w:rPr>
          <w:rFonts w:ascii="Bookman Old Style" w:hAnsi="Bookman Old Style" w:cs="Arial"/>
          <w:sz w:val="26"/>
          <w:szCs w:val="26"/>
          <w:lang w:val="el-GR"/>
        </w:rPr>
      </w:pPr>
      <w:r w:rsidRPr="00BA363E">
        <w:rPr>
          <w:rFonts w:ascii="Bookman Old Style" w:hAnsi="Bookman Old Style" w:cs="Arial"/>
          <w:sz w:val="26"/>
          <w:szCs w:val="26"/>
          <w:lang w:val="el-GR"/>
        </w:rPr>
        <w:t xml:space="preserve">Η </w:t>
      </w:r>
      <w:proofErr w:type="spellStart"/>
      <w:r w:rsidRPr="00BA363E">
        <w:rPr>
          <w:rFonts w:ascii="Bookman Old Style" w:hAnsi="Bookman Old Style" w:cs="Arial"/>
          <w:sz w:val="26"/>
          <w:szCs w:val="26"/>
          <w:lang w:val="el-GR"/>
        </w:rPr>
        <w:t>εφεσείουσα</w:t>
      </w:r>
      <w:proofErr w:type="spellEnd"/>
      <w:r w:rsidRPr="00BA363E">
        <w:rPr>
          <w:rFonts w:ascii="Bookman Old Style" w:hAnsi="Bookman Old Style" w:cs="Arial"/>
          <w:sz w:val="26"/>
          <w:szCs w:val="26"/>
          <w:lang w:val="el-GR"/>
        </w:rPr>
        <w:t>, με το δικόγραφ</w:t>
      </w:r>
      <w:r w:rsidR="004D285C" w:rsidRPr="00BA363E">
        <w:rPr>
          <w:rFonts w:ascii="Bookman Old Style" w:hAnsi="Bookman Old Style" w:cs="Arial"/>
          <w:sz w:val="26"/>
          <w:szCs w:val="26"/>
          <w:lang w:val="el-GR"/>
        </w:rPr>
        <w:t>ό της</w:t>
      </w:r>
      <w:r w:rsidRPr="00BA363E">
        <w:rPr>
          <w:rFonts w:ascii="Bookman Old Style" w:hAnsi="Bookman Old Style" w:cs="Arial"/>
          <w:sz w:val="26"/>
          <w:szCs w:val="26"/>
          <w:lang w:val="el-GR"/>
        </w:rPr>
        <w:t xml:space="preserve"> </w:t>
      </w:r>
      <w:r w:rsidR="00FE3CA4">
        <w:rPr>
          <w:rFonts w:ascii="Bookman Old Style" w:hAnsi="Bookman Old Style" w:cs="Arial"/>
          <w:sz w:val="26"/>
          <w:szCs w:val="26"/>
          <w:lang w:val="el-GR"/>
        </w:rPr>
        <w:t>είχε αρνηθεί</w:t>
      </w:r>
      <w:r w:rsidR="00865717">
        <w:rPr>
          <w:rFonts w:ascii="Bookman Old Style" w:hAnsi="Bookman Old Style" w:cs="Arial"/>
          <w:sz w:val="26"/>
          <w:szCs w:val="26"/>
          <w:lang w:val="el-GR"/>
        </w:rPr>
        <w:t xml:space="preserve"> όλες τις</w:t>
      </w:r>
      <w:r w:rsidRPr="00BA363E">
        <w:rPr>
          <w:rFonts w:ascii="Bookman Old Style" w:hAnsi="Bookman Old Style" w:cs="Arial"/>
          <w:sz w:val="26"/>
          <w:szCs w:val="26"/>
          <w:lang w:val="el-GR"/>
        </w:rPr>
        <w:t xml:space="preserve"> θεραπείες</w:t>
      </w:r>
      <w:r w:rsidR="00865717">
        <w:rPr>
          <w:rFonts w:ascii="Bookman Old Style" w:hAnsi="Bookman Old Style" w:cs="Arial"/>
          <w:sz w:val="26"/>
          <w:szCs w:val="26"/>
          <w:lang w:val="el-GR"/>
        </w:rPr>
        <w:t xml:space="preserve">. Ήταν η </w:t>
      </w:r>
      <w:proofErr w:type="spellStart"/>
      <w:r w:rsidR="00865717">
        <w:rPr>
          <w:rFonts w:ascii="Bookman Old Style" w:hAnsi="Bookman Old Style" w:cs="Arial"/>
          <w:sz w:val="26"/>
          <w:szCs w:val="26"/>
          <w:lang w:val="el-GR"/>
        </w:rPr>
        <w:t>δικογραφημένη</w:t>
      </w:r>
      <w:proofErr w:type="spellEnd"/>
      <w:r w:rsidR="00865717">
        <w:rPr>
          <w:rFonts w:ascii="Bookman Old Style" w:hAnsi="Bookman Old Style" w:cs="Arial"/>
          <w:sz w:val="26"/>
          <w:szCs w:val="26"/>
          <w:lang w:val="el-GR"/>
        </w:rPr>
        <w:t xml:space="preserve"> </w:t>
      </w:r>
      <w:r w:rsidR="0032799E">
        <w:rPr>
          <w:rFonts w:ascii="Bookman Old Style" w:hAnsi="Bookman Old Style" w:cs="Arial"/>
          <w:sz w:val="26"/>
          <w:szCs w:val="26"/>
          <w:lang w:val="el-GR"/>
        </w:rPr>
        <w:t xml:space="preserve">της </w:t>
      </w:r>
      <w:r w:rsidR="00865717">
        <w:rPr>
          <w:rFonts w:ascii="Bookman Old Style" w:hAnsi="Bookman Old Style" w:cs="Arial"/>
          <w:sz w:val="26"/>
          <w:szCs w:val="26"/>
          <w:lang w:val="el-GR"/>
        </w:rPr>
        <w:t>θέση πως</w:t>
      </w:r>
      <w:r w:rsidRPr="00BA363E">
        <w:rPr>
          <w:rFonts w:ascii="Bookman Old Style" w:hAnsi="Bookman Old Style" w:cs="Arial"/>
          <w:sz w:val="26"/>
          <w:szCs w:val="26"/>
          <w:lang w:val="el-GR"/>
        </w:rPr>
        <w:t xml:space="preserve">: </w:t>
      </w:r>
      <w:r w:rsidR="004D0051" w:rsidRPr="00BA363E">
        <w:rPr>
          <w:rFonts w:ascii="Bookman Old Style" w:hAnsi="Bookman Old Style" w:cs="Arial"/>
          <w:sz w:val="26"/>
          <w:szCs w:val="26"/>
          <w:lang w:val="el-GR"/>
        </w:rPr>
        <w:t xml:space="preserve">  </w:t>
      </w:r>
    </w:p>
    <w:p w14:paraId="79D1B151" w14:textId="77777777" w:rsidR="00500DDD" w:rsidRPr="00BA363E" w:rsidRDefault="00500DDD" w:rsidP="004D0051">
      <w:pPr>
        <w:ind w:firstLine="284"/>
        <w:rPr>
          <w:rFonts w:ascii="Bookman Old Style" w:hAnsi="Bookman Old Style" w:cs="Arial"/>
          <w:sz w:val="26"/>
          <w:szCs w:val="26"/>
          <w:lang w:val="el-GR"/>
        </w:rPr>
      </w:pPr>
    </w:p>
    <w:p w14:paraId="02B8E3AB" w14:textId="1ED782AD" w:rsidR="00500DDD" w:rsidRPr="00BA363E" w:rsidRDefault="00500DDD" w:rsidP="00BA363E">
      <w:pPr>
        <w:spacing w:line="240" w:lineRule="auto"/>
        <w:ind w:left="1276" w:hanging="567"/>
        <w:rPr>
          <w:rFonts w:ascii="Bookman Old Style" w:hAnsi="Bookman Old Style" w:cs="Arial"/>
          <w:i/>
          <w:iCs/>
          <w:sz w:val="26"/>
          <w:szCs w:val="26"/>
          <w:lang w:val="el-GR"/>
        </w:rPr>
      </w:pPr>
      <w:r w:rsidRPr="00BA363E">
        <w:rPr>
          <w:rFonts w:ascii="Bookman Old Style" w:hAnsi="Bookman Old Style" w:cs="Arial"/>
          <w:i/>
          <w:iCs/>
          <w:sz w:val="26"/>
          <w:szCs w:val="26"/>
          <w:lang w:val="el-GR"/>
        </w:rPr>
        <w:t xml:space="preserve">«(α)  Κατά ή περί τις 14.11.2008 </w:t>
      </w:r>
      <w:proofErr w:type="spellStart"/>
      <w:r w:rsidRPr="00BA363E">
        <w:rPr>
          <w:rFonts w:ascii="Bookman Old Style" w:hAnsi="Bookman Old Style" w:cs="Arial"/>
          <w:i/>
          <w:iCs/>
          <w:sz w:val="26"/>
          <w:szCs w:val="26"/>
          <w:lang w:val="el-GR"/>
        </w:rPr>
        <w:t>εξεδήλωσε</w:t>
      </w:r>
      <w:proofErr w:type="spellEnd"/>
      <w:r w:rsidRPr="00BA363E">
        <w:rPr>
          <w:rFonts w:ascii="Bookman Old Style" w:hAnsi="Bookman Old Style" w:cs="Arial"/>
          <w:i/>
          <w:iCs/>
          <w:sz w:val="26"/>
          <w:szCs w:val="26"/>
          <w:lang w:val="el-GR"/>
        </w:rPr>
        <w:t xml:space="preserve"> την πρόθεσή της όπως υποβάλει αμέσως την παραίτησή της. Ακολούθως μετά από συνάντηση που έλαβε χώρα μεταξύ της ιδίας και αρμόδιου λειτουργού της </w:t>
      </w:r>
      <w:r w:rsidR="00215DCC">
        <w:rPr>
          <w:rFonts w:ascii="Bookman Old Style" w:hAnsi="Bookman Old Style" w:cs="Arial"/>
          <w:i/>
          <w:iCs/>
          <w:sz w:val="26"/>
          <w:szCs w:val="26"/>
          <w:lang w:val="el-GR"/>
        </w:rPr>
        <w:t>[</w:t>
      </w:r>
      <w:r w:rsidRPr="00BA363E">
        <w:rPr>
          <w:rFonts w:ascii="Bookman Old Style" w:hAnsi="Bookman Old Style" w:cs="Arial"/>
          <w:i/>
          <w:iCs/>
          <w:sz w:val="26"/>
          <w:szCs w:val="26"/>
          <w:lang w:val="el-GR"/>
        </w:rPr>
        <w:t>εφεσίβλητης</w:t>
      </w:r>
      <w:r w:rsidR="00215DCC">
        <w:rPr>
          <w:rFonts w:ascii="Bookman Old Style" w:hAnsi="Bookman Old Style" w:cs="Arial"/>
          <w:i/>
          <w:iCs/>
          <w:sz w:val="26"/>
          <w:szCs w:val="26"/>
          <w:lang w:val="el-GR"/>
        </w:rPr>
        <w:t>]</w:t>
      </w:r>
      <w:r w:rsidRPr="00BA363E">
        <w:rPr>
          <w:rFonts w:ascii="Bookman Old Style" w:hAnsi="Bookman Old Style" w:cs="Arial"/>
          <w:i/>
          <w:iCs/>
          <w:sz w:val="26"/>
          <w:szCs w:val="26"/>
          <w:lang w:val="el-GR"/>
        </w:rPr>
        <w:t xml:space="preserve"> την ίδια ημέρα, δηλαδή γύρω στις 14.11.2008, συμφωνήθηκε όπως εάν αυτή παρατείνει την παραμονή και εργασία της στην </w:t>
      </w:r>
      <w:r w:rsidR="00215DCC">
        <w:rPr>
          <w:rFonts w:ascii="Bookman Old Style" w:hAnsi="Bookman Old Style" w:cs="Arial"/>
          <w:i/>
          <w:iCs/>
          <w:sz w:val="26"/>
          <w:szCs w:val="26"/>
          <w:lang w:val="el-GR"/>
        </w:rPr>
        <w:t>[</w:t>
      </w:r>
      <w:r w:rsidRPr="00BA363E">
        <w:rPr>
          <w:rFonts w:ascii="Bookman Old Style" w:hAnsi="Bookman Old Style" w:cs="Arial"/>
          <w:i/>
          <w:iCs/>
          <w:sz w:val="26"/>
          <w:szCs w:val="26"/>
          <w:lang w:val="el-GR"/>
        </w:rPr>
        <w:t>εφεσίβλητη</w:t>
      </w:r>
      <w:r w:rsidR="00215DCC">
        <w:rPr>
          <w:rFonts w:ascii="Bookman Old Style" w:hAnsi="Bookman Old Style" w:cs="Arial"/>
          <w:i/>
          <w:iCs/>
          <w:sz w:val="26"/>
          <w:szCs w:val="26"/>
          <w:lang w:val="el-GR"/>
        </w:rPr>
        <w:t>]</w:t>
      </w:r>
      <w:r w:rsidRPr="00BA363E">
        <w:rPr>
          <w:rFonts w:ascii="Bookman Old Style" w:hAnsi="Bookman Old Style" w:cs="Arial"/>
          <w:i/>
          <w:iCs/>
          <w:sz w:val="26"/>
          <w:szCs w:val="26"/>
          <w:lang w:val="el-GR"/>
        </w:rPr>
        <w:t xml:space="preserve"> για λίγο χρονικό διάστημα, και τη βοηθήσει να εξεύρει άλλο άτομο για να την αντικαταστήσει, τότε η </w:t>
      </w:r>
      <w:r w:rsidR="00215DCC">
        <w:rPr>
          <w:rFonts w:ascii="Bookman Old Style" w:hAnsi="Bookman Old Style" w:cs="Arial"/>
          <w:i/>
          <w:iCs/>
          <w:sz w:val="26"/>
          <w:szCs w:val="26"/>
          <w:lang w:val="el-GR"/>
        </w:rPr>
        <w:t>[</w:t>
      </w:r>
      <w:r w:rsidRPr="00BA363E">
        <w:rPr>
          <w:rFonts w:ascii="Bookman Old Style" w:hAnsi="Bookman Old Style" w:cs="Arial"/>
          <w:i/>
          <w:iCs/>
          <w:sz w:val="26"/>
          <w:szCs w:val="26"/>
          <w:lang w:val="el-GR"/>
        </w:rPr>
        <w:t>εφεσίβλητη</w:t>
      </w:r>
      <w:r w:rsidR="00215DCC">
        <w:rPr>
          <w:rFonts w:ascii="Bookman Old Style" w:hAnsi="Bookman Old Style" w:cs="Arial"/>
          <w:i/>
          <w:iCs/>
          <w:sz w:val="26"/>
          <w:szCs w:val="26"/>
          <w:lang w:val="el-GR"/>
        </w:rPr>
        <w:t>]</w:t>
      </w:r>
      <w:r w:rsidRPr="00BA363E">
        <w:rPr>
          <w:rFonts w:ascii="Bookman Old Style" w:hAnsi="Bookman Old Style" w:cs="Arial"/>
          <w:i/>
          <w:iCs/>
          <w:sz w:val="26"/>
          <w:szCs w:val="26"/>
          <w:lang w:val="el-GR"/>
        </w:rPr>
        <w:t xml:space="preserve"> δεν θα είχε καμία ένσταση ούτε οποιαδήποτε αξίωση από την </w:t>
      </w:r>
      <w:r w:rsidR="00215DCC">
        <w:rPr>
          <w:rFonts w:ascii="Bookman Old Style" w:hAnsi="Bookman Old Style" w:cs="Arial"/>
          <w:i/>
          <w:iCs/>
          <w:sz w:val="26"/>
          <w:szCs w:val="26"/>
          <w:lang w:val="el-GR"/>
        </w:rPr>
        <w:t>[</w:t>
      </w:r>
      <w:proofErr w:type="spellStart"/>
      <w:r w:rsidRPr="00BA363E">
        <w:rPr>
          <w:rFonts w:ascii="Bookman Old Style" w:hAnsi="Bookman Old Style" w:cs="Arial"/>
          <w:i/>
          <w:iCs/>
          <w:sz w:val="26"/>
          <w:szCs w:val="26"/>
          <w:lang w:val="el-GR"/>
        </w:rPr>
        <w:t>εφεσείουσα</w:t>
      </w:r>
      <w:proofErr w:type="spellEnd"/>
      <w:r w:rsidR="00215DCC">
        <w:rPr>
          <w:rFonts w:ascii="Bookman Old Style" w:hAnsi="Bookman Old Style" w:cs="Arial"/>
          <w:i/>
          <w:iCs/>
          <w:sz w:val="26"/>
          <w:szCs w:val="26"/>
          <w:lang w:val="el-GR"/>
        </w:rPr>
        <w:t>]</w:t>
      </w:r>
      <w:r w:rsidRPr="00BA363E">
        <w:rPr>
          <w:rFonts w:ascii="Bookman Old Style" w:hAnsi="Bookman Old Style" w:cs="Arial"/>
          <w:i/>
          <w:iCs/>
          <w:sz w:val="26"/>
          <w:szCs w:val="26"/>
          <w:lang w:val="el-GR"/>
        </w:rPr>
        <w:t xml:space="preserve">, η οποία θα απαλλασσόταν από οποιαδήποτε ευθύνη που απέρρεε δυνάμει των όρων </w:t>
      </w:r>
      <w:proofErr w:type="spellStart"/>
      <w:r w:rsidRPr="00BA363E">
        <w:rPr>
          <w:rFonts w:ascii="Bookman Old Style" w:hAnsi="Bookman Old Style" w:cs="Arial"/>
          <w:i/>
          <w:iCs/>
          <w:sz w:val="26"/>
          <w:szCs w:val="26"/>
          <w:lang w:val="el-GR"/>
        </w:rPr>
        <w:t>εργοδότησής</w:t>
      </w:r>
      <w:proofErr w:type="spellEnd"/>
      <w:r w:rsidRPr="00BA363E">
        <w:rPr>
          <w:rFonts w:ascii="Bookman Old Style" w:hAnsi="Bookman Old Style" w:cs="Arial"/>
          <w:i/>
          <w:iCs/>
          <w:sz w:val="26"/>
          <w:szCs w:val="26"/>
          <w:lang w:val="el-GR"/>
        </w:rPr>
        <w:t xml:space="preserve"> της. </w:t>
      </w:r>
    </w:p>
    <w:p w14:paraId="2549021B" w14:textId="77777777" w:rsidR="00500DDD" w:rsidRPr="00BA363E" w:rsidRDefault="00500DDD" w:rsidP="00F83CCD">
      <w:pPr>
        <w:spacing w:line="240" w:lineRule="auto"/>
        <w:ind w:left="709"/>
        <w:rPr>
          <w:rFonts w:ascii="Bookman Old Style" w:hAnsi="Bookman Old Style" w:cs="Arial"/>
          <w:i/>
          <w:iCs/>
          <w:sz w:val="26"/>
          <w:szCs w:val="26"/>
          <w:lang w:val="el-GR"/>
        </w:rPr>
      </w:pPr>
    </w:p>
    <w:p w14:paraId="55D786DE" w14:textId="17C6AA97" w:rsidR="00D444FC" w:rsidRPr="00BA363E" w:rsidRDefault="00500DDD" w:rsidP="00BA363E">
      <w:pPr>
        <w:spacing w:line="240" w:lineRule="auto"/>
        <w:ind w:left="1276" w:hanging="567"/>
        <w:rPr>
          <w:rFonts w:ascii="Bookman Old Style" w:hAnsi="Bookman Old Style" w:cs="Arial"/>
          <w:sz w:val="26"/>
          <w:szCs w:val="26"/>
          <w:lang w:val="el-GR"/>
        </w:rPr>
      </w:pPr>
      <w:r w:rsidRPr="00BA363E">
        <w:rPr>
          <w:rFonts w:ascii="Bookman Old Style" w:hAnsi="Bookman Old Style" w:cs="Arial"/>
          <w:i/>
          <w:iCs/>
          <w:sz w:val="26"/>
          <w:szCs w:val="26"/>
          <w:lang w:val="el-GR"/>
        </w:rPr>
        <w:t xml:space="preserve">(β) </w:t>
      </w:r>
      <w:r w:rsidR="00215DCC">
        <w:rPr>
          <w:rFonts w:ascii="Bookman Old Style" w:hAnsi="Bookman Old Style" w:cs="Arial"/>
          <w:i/>
          <w:iCs/>
          <w:sz w:val="26"/>
          <w:szCs w:val="26"/>
          <w:lang w:val="el-GR"/>
        </w:rPr>
        <w:t xml:space="preserve"> </w:t>
      </w:r>
      <w:r w:rsidR="00FE3CA4">
        <w:rPr>
          <w:rFonts w:ascii="Bookman Old Style" w:hAnsi="Bookman Old Style" w:cs="Arial"/>
          <w:i/>
          <w:iCs/>
          <w:sz w:val="26"/>
          <w:szCs w:val="26"/>
          <w:lang w:val="el-GR"/>
        </w:rPr>
        <w:t xml:space="preserve"> </w:t>
      </w:r>
      <w:r w:rsidRPr="00BA363E">
        <w:rPr>
          <w:rFonts w:ascii="Bookman Old Style" w:hAnsi="Bookman Old Style" w:cs="Arial"/>
          <w:i/>
          <w:iCs/>
          <w:sz w:val="26"/>
          <w:szCs w:val="26"/>
          <w:lang w:val="el-GR"/>
        </w:rPr>
        <w:t xml:space="preserve">Η </w:t>
      </w:r>
      <w:r w:rsidR="00215DCC">
        <w:rPr>
          <w:rFonts w:ascii="Bookman Old Style" w:hAnsi="Bookman Old Style" w:cs="Arial"/>
          <w:i/>
          <w:iCs/>
          <w:sz w:val="26"/>
          <w:szCs w:val="26"/>
          <w:lang w:val="el-GR"/>
        </w:rPr>
        <w:t>[</w:t>
      </w:r>
      <w:proofErr w:type="spellStart"/>
      <w:r w:rsidRPr="00BA363E">
        <w:rPr>
          <w:rFonts w:ascii="Bookman Old Style" w:hAnsi="Bookman Old Style" w:cs="Arial"/>
          <w:i/>
          <w:iCs/>
          <w:sz w:val="26"/>
          <w:szCs w:val="26"/>
          <w:lang w:val="el-GR"/>
        </w:rPr>
        <w:t>εφεσείουσα</w:t>
      </w:r>
      <w:proofErr w:type="spellEnd"/>
      <w:r w:rsidR="00215DCC">
        <w:rPr>
          <w:rFonts w:ascii="Bookman Old Style" w:hAnsi="Bookman Old Style" w:cs="Arial"/>
          <w:i/>
          <w:iCs/>
          <w:sz w:val="26"/>
          <w:szCs w:val="26"/>
          <w:lang w:val="el-GR"/>
        </w:rPr>
        <w:t>]</w:t>
      </w:r>
      <w:r w:rsidRPr="00BA363E">
        <w:rPr>
          <w:rFonts w:ascii="Bookman Old Style" w:hAnsi="Bookman Old Style" w:cs="Arial"/>
          <w:i/>
          <w:iCs/>
          <w:sz w:val="26"/>
          <w:szCs w:val="26"/>
          <w:lang w:val="el-GR"/>
        </w:rPr>
        <w:t xml:space="preserve"> ενήργησε ως πιο πάνω</w:t>
      </w:r>
      <w:r w:rsidR="00D444FC" w:rsidRPr="00BA363E">
        <w:rPr>
          <w:rFonts w:ascii="Bookman Old Style" w:hAnsi="Bookman Old Style" w:cs="Arial"/>
          <w:i/>
          <w:iCs/>
          <w:sz w:val="26"/>
          <w:szCs w:val="26"/>
          <w:lang w:val="el-GR"/>
        </w:rPr>
        <w:t>,</w:t>
      </w:r>
      <w:r w:rsidRPr="00BA363E">
        <w:rPr>
          <w:rFonts w:ascii="Bookman Old Style" w:hAnsi="Bookman Old Style" w:cs="Arial"/>
          <w:i/>
          <w:iCs/>
          <w:sz w:val="26"/>
          <w:szCs w:val="26"/>
          <w:lang w:val="el-GR"/>
        </w:rPr>
        <w:t xml:space="preserve"> και </w:t>
      </w:r>
      <w:proofErr w:type="spellStart"/>
      <w:r w:rsidRPr="00BA363E">
        <w:rPr>
          <w:rFonts w:ascii="Bookman Old Style" w:hAnsi="Bookman Old Style" w:cs="Arial"/>
          <w:i/>
          <w:iCs/>
          <w:sz w:val="26"/>
          <w:szCs w:val="26"/>
          <w:lang w:val="el-GR"/>
        </w:rPr>
        <w:t>παρέτεινε</w:t>
      </w:r>
      <w:proofErr w:type="spellEnd"/>
      <w:r w:rsidRPr="00BA363E">
        <w:rPr>
          <w:rFonts w:ascii="Bookman Old Style" w:hAnsi="Bookman Old Style" w:cs="Arial"/>
          <w:i/>
          <w:iCs/>
          <w:sz w:val="26"/>
          <w:szCs w:val="26"/>
          <w:lang w:val="el-GR"/>
        </w:rPr>
        <w:t xml:space="preserve"> την παραμονή και εργασία της στην εφεσίβλητη και εντός χρονικού διαστήματος 15 ημερών περίπου πρότεινε στην εφεσίβλητη δύο </w:t>
      </w:r>
      <w:r w:rsidRPr="00BA363E">
        <w:rPr>
          <w:rFonts w:ascii="Bookman Old Style" w:hAnsi="Bookman Old Style" w:cs="Arial"/>
          <w:i/>
          <w:iCs/>
          <w:sz w:val="26"/>
          <w:szCs w:val="26"/>
          <w:lang w:val="el-GR"/>
        </w:rPr>
        <w:lastRenderedPageBreak/>
        <w:t xml:space="preserve">άλλους καθηγητές για </w:t>
      </w:r>
      <w:proofErr w:type="spellStart"/>
      <w:r w:rsidRPr="00BA363E">
        <w:rPr>
          <w:rFonts w:ascii="Bookman Old Style" w:hAnsi="Bookman Old Style" w:cs="Arial"/>
          <w:i/>
          <w:iCs/>
          <w:sz w:val="26"/>
          <w:szCs w:val="26"/>
          <w:lang w:val="el-GR"/>
        </w:rPr>
        <w:t>εργοδότηση</w:t>
      </w:r>
      <w:proofErr w:type="spellEnd"/>
      <w:r w:rsidRPr="00BA363E">
        <w:rPr>
          <w:rFonts w:ascii="Bookman Old Style" w:hAnsi="Bookman Old Style" w:cs="Arial"/>
          <w:i/>
          <w:iCs/>
          <w:sz w:val="26"/>
          <w:szCs w:val="26"/>
          <w:lang w:val="el-GR"/>
        </w:rPr>
        <w:t xml:space="preserve"> από τους οποίους</w:t>
      </w:r>
      <w:r w:rsidR="00D444FC" w:rsidRPr="00BA363E">
        <w:rPr>
          <w:rFonts w:ascii="Bookman Old Style" w:hAnsi="Bookman Old Style" w:cs="Arial"/>
          <w:i/>
          <w:iCs/>
          <w:sz w:val="26"/>
          <w:szCs w:val="26"/>
          <w:lang w:val="el-GR"/>
        </w:rPr>
        <w:t xml:space="preserve"> αυτή </w:t>
      </w:r>
      <w:proofErr w:type="spellStart"/>
      <w:r w:rsidR="00D444FC" w:rsidRPr="00BA363E">
        <w:rPr>
          <w:rFonts w:ascii="Bookman Old Style" w:hAnsi="Bookman Old Style" w:cs="Arial"/>
          <w:i/>
          <w:iCs/>
          <w:sz w:val="26"/>
          <w:szCs w:val="26"/>
          <w:lang w:val="el-GR"/>
        </w:rPr>
        <w:t>εργοδότησε</w:t>
      </w:r>
      <w:proofErr w:type="spellEnd"/>
      <w:r w:rsidR="00D444FC" w:rsidRPr="00BA363E">
        <w:rPr>
          <w:rFonts w:ascii="Bookman Old Style" w:hAnsi="Bookman Old Style" w:cs="Arial"/>
          <w:i/>
          <w:iCs/>
          <w:sz w:val="26"/>
          <w:szCs w:val="26"/>
          <w:lang w:val="el-GR"/>
        </w:rPr>
        <w:t xml:space="preserve"> τον ένα στη θέση της.»</w:t>
      </w:r>
    </w:p>
    <w:p w14:paraId="5077F4B8" w14:textId="77777777" w:rsidR="00D444FC" w:rsidRPr="00BA363E" w:rsidRDefault="00D444FC" w:rsidP="00BA363E">
      <w:pPr>
        <w:ind w:left="1276" w:hanging="567"/>
        <w:rPr>
          <w:rFonts w:ascii="Bookman Old Style" w:hAnsi="Bookman Old Style" w:cs="Arial"/>
          <w:sz w:val="26"/>
          <w:szCs w:val="26"/>
          <w:lang w:val="el-GR"/>
        </w:rPr>
      </w:pPr>
    </w:p>
    <w:p w14:paraId="515513F6" w14:textId="56A2D51C" w:rsidR="00D444FC" w:rsidRPr="00BA363E" w:rsidRDefault="004D285C" w:rsidP="00D444FC">
      <w:pPr>
        <w:ind w:firstLine="284"/>
        <w:rPr>
          <w:rFonts w:ascii="Bookman Old Style" w:hAnsi="Bookman Old Style" w:cs="Arial"/>
          <w:sz w:val="26"/>
          <w:szCs w:val="26"/>
          <w:lang w:val="el-GR"/>
        </w:rPr>
      </w:pPr>
      <w:r w:rsidRPr="00BA363E">
        <w:rPr>
          <w:rFonts w:ascii="Bookman Old Style" w:hAnsi="Bookman Old Style" w:cs="Arial"/>
          <w:sz w:val="26"/>
          <w:szCs w:val="26"/>
          <w:lang w:val="el-GR"/>
        </w:rPr>
        <w:t>Συνεπ</w:t>
      </w:r>
      <w:r w:rsidR="0032799E">
        <w:rPr>
          <w:rFonts w:ascii="Bookman Old Style" w:hAnsi="Bookman Old Style" w:cs="Arial"/>
          <w:sz w:val="26"/>
          <w:szCs w:val="26"/>
          <w:lang w:val="el-GR"/>
        </w:rPr>
        <w:t xml:space="preserve">εία των πιο πάνω, υποστήριξε, με το δικόγραφό της, </w:t>
      </w:r>
      <w:r w:rsidRPr="00BA363E">
        <w:rPr>
          <w:rFonts w:ascii="Bookman Old Style" w:hAnsi="Bookman Old Style" w:cs="Arial"/>
          <w:sz w:val="26"/>
          <w:szCs w:val="26"/>
          <w:lang w:val="el-GR"/>
        </w:rPr>
        <w:t xml:space="preserve">πως </w:t>
      </w:r>
      <w:r w:rsidR="00D444FC" w:rsidRPr="00BA363E">
        <w:rPr>
          <w:rFonts w:ascii="Bookman Old Style" w:hAnsi="Bookman Old Style" w:cs="Arial"/>
          <w:sz w:val="26"/>
          <w:szCs w:val="26"/>
          <w:lang w:val="el-GR"/>
        </w:rPr>
        <w:t xml:space="preserve">η εφεσίβλητη </w:t>
      </w:r>
      <w:r w:rsidR="00865717">
        <w:rPr>
          <w:rFonts w:ascii="Bookman Old Style" w:hAnsi="Bookman Old Style" w:cs="Arial"/>
          <w:sz w:val="26"/>
          <w:szCs w:val="26"/>
          <w:lang w:val="el-GR"/>
        </w:rPr>
        <w:t xml:space="preserve">δεν </w:t>
      </w:r>
      <w:proofErr w:type="spellStart"/>
      <w:r w:rsidR="00865717">
        <w:rPr>
          <w:rFonts w:ascii="Bookman Old Style" w:hAnsi="Bookman Old Style" w:cs="Arial"/>
          <w:sz w:val="26"/>
          <w:szCs w:val="26"/>
          <w:lang w:val="el-GR"/>
        </w:rPr>
        <w:t>ενομιμοποιείτο</w:t>
      </w:r>
      <w:proofErr w:type="spellEnd"/>
      <w:r w:rsidR="00865717">
        <w:rPr>
          <w:rFonts w:ascii="Bookman Old Style" w:hAnsi="Bookman Old Style" w:cs="Arial"/>
          <w:sz w:val="26"/>
          <w:szCs w:val="26"/>
          <w:lang w:val="el-GR"/>
        </w:rPr>
        <w:t xml:space="preserve"> να αξιώνει </w:t>
      </w:r>
      <w:proofErr w:type="spellStart"/>
      <w:r w:rsidR="00865717">
        <w:rPr>
          <w:rFonts w:ascii="Bookman Old Style" w:hAnsi="Bookman Old Style" w:cs="Arial"/>
          <w:sz w:val="26"/>
          <w:szCs w:val="26"/>
          <w:lang w:val="el-GR"/>
        </w:rPr>
        <w:t>κατ</w:t>
      </w:r>
      <w:proofErr w:type="spellEnd"/>
      <w:r w:rsidR="00865717">
        <w:rPr>
          <w:rFonts w:ascii="Bookman Old Style" w:hAnsi="Bookman Old Style" w:cs="Arial"/>
          <w:sz w:val="26"/>
          <w:szCs w:val="26"/>
          <w:lang w:val="el-GR"/>
        </w:rPr>
        <w:t xml:space="preserve">΄ επίκληση της γραπτής </w:t>
      </w:r>
      <w:r w:rsidR="00791E09">
        <w:rPr>
          <w:rFonts w:ascii="Bookman Old Style" w:hAnsi="Bookman Old Style" w:cs="Arial"/>
          <w:sz w:val="26"/>
          <w:szCs w:val="26"/>
          <w:lang w:val="el-GR"/>
        </w:rPr>
        <w:t>σ</w:t>
      </w:r>
      <w:r w:rsidR="00865717">
        <w:rPr>
          <w:rFonts w:ascii="Bookman Old Style" w:hAnsi="Bookman Old Style" w:cs="Arial"/>
          <w:sz w:val="26"/>
          <w:szCs w:val="26"/>
          <w:lang w:val="el-GR"/>
        </w:rPr>
        <w:t xml:space="preserve">ύμβασης </w:t>
      </w:r>
      <w:proofErr w:type="spellStart"/>
      <w:r w:rsidR="00791E09">
        <w:rPr>
          <w:rFonts w:ascii="Bookman Old Style" w:hAnsi="Bookman Old Style" w:cs="Arial"/>
          <w:sz w:val="26"/>
          <w:szCs w:val="26"/>
          <w:lang w:val="el-GR"/>
        </w:rPr>
        <w:t>ε</w:t>
      </w:r>
      <w:r w:rsidR="00865717">
        <w:rPr>
          <w:rFonts w:ascii="Bookman Old Style" w:hAnsi="Bookman Old Style" w:cs="Arial"/>
          <w:sz w:val="26"/>
          <w:szCs w:val="26"/>
          <w:lang w:val="el-GR"/>
        </w:rPr>
        <w:t>ργοδότησης</w:t>
      </w:r>
      <w:proofErr w:type="spellEnd"/>
      <w:r w:rsidR="00865717">
        <w:rPr>
          <w:rFonts w:ascii="Bookman Old Style" w:hAnsi="Bookman Old Style" w:cs="Arial"/>
          <w:sz w:val="26"/>
          <w:szCs w:val="26"/>
          <w:lang w:val="el-GR"/>
        </w:rPr>
        <w:t xml:space="preserve"> τ</w:t>
      </w:r>
      <w:r w:rsidR="00FE3CA4">
        <w:rPr>
          <w:rFonts w:ascii="Bookman Old Style" w:hAnsi="Bookman Old Style" w:cs="Arial"/>
          <w:sz w:val="26"/>
          <w:szCs w:val="26"/>
          <w:lang w:val="el-GR"/>
        </w:rPr>
        <w:t xml:space="preserve">η συμπεφωνημένη αποζημίωση </w:t>
      </w:r>
      <w:r w:rsidR="00865717">
        <w:rPr>
          <w:rFonts w:ascii="Bookman Old Style" w:hAnsi="Bookman Old Style" w:cs="Arial"/>
          <w:sz w:val="26"/>
          <w:szCs w:val="26"/>
          <w:lang w:val="el-GR"/>
        </w:rPr>
        <w:t>των 1</w:t>
      </w:r>
      <w:r w:rsidR="00791E09">
        <w:rPr>
          <w:rFonts w:ascii="Bookman Old Style" w:hAnsi="Bookman Old Style" w:cs="Arial"/>
          <w:sz w:val="26"/>
          <w:szCs w:val="26"/>
          <w:lang w:val="el-GR"/>
        </w:rPr>
        <w:t xml:space="preserve"> </w:t>
      </w:r>
      <w:r w:rsidR="00865717">
        <w:rPr>
          <w:rFonts w:ascii="Bookman Old Style" w:hAnsi="Bookman Old Style" w:cs="Arial"/>
          <w:sz w:val="26"/>
          <w:szCs w:val="26"/>
          <w:lang w:val="el-GR"/>
        </w:rPr>
        <w:t>000</w:t>
      </w:r>
      <w:r w:rsidR="00791E09">
        <w:rPr>
          <w:rFonts w:ascii="Bookman Old Style" w:hAnsi="Bookman Old Style" w:cs="Arial"/>
          <w:sz w:val="26"/>
          <w:szCs w:val="26"/>
          <w:lang w:val="el-GR"/>
        </w:rPr>
        <w:t xml:space="preserve"> ευρώ</w:t>
      </w:r>
      <w:r w:rsidR="00865717">
        <w:rPr>
          <w:rFonts w:ascii="Bookman Old Style" w:hAnsi="Bookman Old Style" w:cs="Arial"/>
          <w:sz w:val="26"/>
          <w:szCs w:val="26"/>
          <w:lang w:val="el-GR"/>
        </w:rPr>
        <w:t>, αλλά ούτε και οποιοδήποτε άλλο ποσό, αφού ουδεμία ζημιά υπέστη.</w:t>
      </w:r>
      <w:r w:rsidR="00D444FC" w:rsidRPr="00BA363E">
        <w:rPr>
          <w:rFonts w:ascii="Bookman Old Style" w:hAnsi="Bookman Old Style" w:cs="Arial"/>
          <w:sz w:val="26"/>
          <w:szCs w:val="26"/>
          <w:lang w:val="el-GR"/>
        </w:rPr>
        <w:t xml:space="preserve"> </w:t>
      </w:r>
      <w:r w:rsidR="00865717">
        <w:rPr>
          <w:rFonts w:ascii="Bookman Old Style" w:hAnsi="Bookman Old Style" w:cs="Arial"/>
          <w:sz w:val="26"/>
          <w:szCs w:val="26"/>
          <w:lang w:val="el-GR"/>
        </w:rPr>
        <w:t xml:space="preserve"> </w:t>
      </w:r>
      <w:proofErr w:type="spellStart"/>
      <w:r w:rsidR="00D444FC" w:rsidRPr="00BA363E">
        <w:rPr>
          <w:rFonts w:ascii="Bookman Old Style" w:hAnsi="Bookman Old Style" w:cs="Arial"/>
          <w:sz w:val="26"/>
          <w:szCs w:val="26"/>
          <w:lang w:val="el-GR"/>
        </w:rPr>
        <w:t>Κατ</w:t>
      </w:r>
      <w:proofErr w:type="spellEnd"/>
      <w:r w:rsidR="00D444FC" w:rsidRPr="00BA363E">
        <w:rPr>
          <w:rFonts w:ascii="Bookman Old Style" w:hAnsi="Bookman Old Style" w:cs="Arial"/>
          <w:sz w:val="26"/>
          <w:szCs w:val="26"/>
          <w:lang w:val="el-GR"/>
        </w:rPr>
        <w:t>΄ επέκταση,</w:t>
      </w:r>
      <w:r w:rsidR="00FE3CA4">
        <w:rPr>
          <w:rFonts w:ascii="Bookman Old Style" w:hAnsi="Bookman Old Style" w:cs="Arial"/>
          <w:sz w:val="26"/>
          <w:szCs w:val="26"/>
          <w:lang w:val="el-GR"/>
        </w:rPr>
        <w:t xml:space="preserve"> ήταν η θέση της πως</w:t>
      </w:r>
      <w:r w:rsidR="00D444FC" w:rsidRPr="00BA363E">
        <w:rPr>
          <w:rFonts w:ascii="Bookman Old Style" w:hAnsi="Bookman Old Style" w:cs="Arial"/>
          <w:sz w:val="26"/>
          <w:szCs w:val="26"/>
          <w:lang w:val="el-GR"/>
        </w:rPr>
        <w:t xml:space="preserve"> η αγωγή</w:t>
      </w:r>
      <w:r w:rsidR="00FE3CA4">
        <w:rPr>
          <w:rFonts w:ascii="Bookman Old Style" w:hAnsi="Bookman Old Style" w:cs="Arial"/>
          <w:sz w:val="26"/>
          <w:szCs w:val="26"/>
          <w:lang w:val="el-GR"/>
        </w:rPr>
        <w:t xml:space="preserve"> θα έπρεπε να </w:t>
      </w:r>
      <w:r w:rsidR="00D444FC" w:rsidRPr="00BA363E">
        <w:rPr>
          <w:rFonts w:ascii="Bookman Old Style" w:hAnsi="Bookman Old Style" w:cs="Arial"/>
          <w:sz w:val="26"/>
          <w:szCs w:val="26"/>
          <w:lang w:val="el-GR"/>
        </w:rPr>
        <w:t xml:space="preserve">απορριφθεί ως </w:t>
      </w:r>
      <w:r w:rsidR="00D444FC" w:rsidRPr="00BA363E">
        <w:rPr>
          <w:rFonts w:ascii="Bookman Old Style" w:hAnsi="Bookman Old Style" w:cs="Arial"/>
          <w:i/>
          <w:iCs/>
          <w:sz w:val="26"/>
          <w:szCs w:val="26"/>
          <w:lang w:val="el-GR"/>
        </w:rPr>
        <w:t>«ουσιαστικά και νομικά αβάσιμη, επιπόλαια, καταπιεστική και εκδικητική».</w:t>
      </w:r>
      <w:r w:rsidR="00D444FC" w:rsidRPr="00BA363E">
        <w:rPr>
          <w:rFonts w:ascii="Bookman Old Style" w:hAnsi="Bookman Old Style" w:cs="Arial"/>
          <w:sz w:val="26"/>
          <w:szCs w:val="26"/>
          <w:lang w:val="el-GR"/>
        </w:rPr>
        <w:t xml:space="preserve"> </w:t>
      </w:r>
    </w:p>
    <w:p w14:paraId="351B692F" w14:textId="77777777" w:rsidR="00D444FC" w:rsidRPr="00BA363E" w:rsidRDefault="00D444FC" w:rsidP="00D444FC">
      <w:pPr>
        <w:ind w:firstLine="284"/>
        <w:rPr>
          <w:rFonts w:ascii="Bookman Old Style" w:hAnsi="Bookman Old Style" w:cs="Arial"/>
          <w:sz w:val="26"/>
          <w:szCs w:val="26"/>
          <w:lang w:val="el-GR"/>
        </w:rPr>
      </w:pPr>
    </w:p>
    <w:p w14:paraId="6FF2D68B" w14:textId="77777777" w:rsidR="00D444FC" w:rsidRPr="00BA363E" w:rsidRDefault="00D444FC" w:rsidP="00D444FC">
      <w:pPr>
        <w:ind w:firstLine="284"/>
        <w:rPr>
          <w:rFonts w:ascii="Bookman Old Style" w:hAnsi="Bookman Old Style" w:cs="Arial"/>
          <w:sz w:val="26"/>
          <w:szCs w:val="26"/>
          <w:lang w:val="el-GR"/>
        </w:rPr>
      </w:pPr>
      <w:r w:rsidRPr="00BA363E">
        <w:rPr>
          <w:rFonts w:ascii="Bookman Old Style" w:hAnsi="Bookman Old Style" w:cs="Arial"/>
          <w:sz w:val="26"/>
          <w:szCs w:val="26"/>
          <w:lang w:val="el-GR"/>
        </w:rPr>
        <w:t>Η εφεσίβλητη δεν καταχώρισε Απάντηση στην Υπεράσπιση.</w:t>
      </w:r>
    </w:p>
    <w:p w14:paraId="49CB9BA7" w14:textId="77777777" w:rsidR="00E0770A" w:rsidRDefault="00E0770A" w:rsidP="00D444FC">
      <w:pPr>
        <w:ind w:firstLine="284"/>
        <w:rPr>
          <w:rFonts w:ascii="Bookman Old Style" w:hAnsi="Bookman Old Style" w:cs="Arial"/>
          <w:sz w:val="26"/>
          <w:szCs w:val="26"/>
          <w:lang w:val="el-GR"/>
        </w:rPr>
      </w:pPr>
    </w:p>
    <w:p w14:paraId="0B971B2B" w14:textId="198CA229" w:rsidR="00F83CCD" w:rsidRPr="00BA363E" w:rsidRDefault="00D444FC" w:rsidP="00D444FC">
      <w:pPr>
        <w:ind w:firstLine="284"/>
        <w:rPr>
          <w:rFonts w:ascii="Bookman Old Style" w:hAnsi="Bookman Old Style" w:cs="Arial"/>
          <w:sz w:val="26"/>
          <w:szCs w:val="26"/>
          <w:lang w:val="el-GR"/>
        </w:rPr>
      </w:pPr>
      <w:r w:rsidRPr="00BA363E">
        <w:rPr>
          <w:rFonts w:ascii="Bookman Old Style" w:hAnsi="Bookman Old Style" w:cs="Arial"/>
          <w:sz w:val="26"/>
          <w:szCs w:val="26"/>
          <w:lang w:val="el-GR"/>
        </w:rPr>
        <w:t xml:space="preserve">Κατά την ακροαματική διαδικασία που έλαβε χώρα, </w:t>
      </w:r>
      <w:r w:rsidR="00E0770A">
        <w:rPr>
          <w:rFonts w:ascii="Bookman Old Style" w:hAnsi="Bookman Old Style" w:cs="Arial"/>
          <w:sz w:val="26"/>
          <w:szCs w:val="26"/>
          <w:lang w:val="el-GR"/>
        </w:rPr>
        <w:t xml:space="preserve">εκ μέρους της εφεσίβλητης κατέθεσε ως μάρτυρας ο κ. Γρηγόρης </w:t>
      </w:r>
      <w:proofErr w:type="spellStart"/>
      <w:r w:rsidR="00E0770A">
        <w:rPr>
          <w:rFonts w:ascii="Bookman Old Style" w:hAnsi="Bookman Old Style" w:cs="Arial"/>
          <w:sz w:val="26"/>
          <w:szCs w:val="26"/>
          <w:lang w:val="el-GR"/>
        </w:rPr>
        <w:t>Μαρκίδης</w:t>
      </w:r>
      <w:proofErr w:type="spellEnd"/>
      <w:r w:rsidR="00791E09">
        <w:rPr>
          <w:rFonts w:ascii="Bookman Old Style" w:hAnsi="Bookman Old Style" w:cs="Arial"/>
          <w:sz w:val="26"/>
          <w:szCs w:val="26"/>
          <w:lang w:val="el-GR"/>
        </w:rPr>
        <w:t xml:space="preserve"> (Μ.Ε.1)</w:t>
      </w:r>
      <w:r w:rsidR="00E0770A">
        <w:rPr>
          <w:rFonts w:ascii="Bookman Old Style" w:hAnsi="Bookman Old Style" w:cs="Arial"/>
          <w:sz w:val="26"/>
          <w:szCs w:val="26"/>
          <w:lang w:val="el-GR"/>
        </w:rPr>
        <w:t xml:space="preserve">, υπεύθυνος προσωπικού, ενώ μαρτυρία έδωσε και η ίδια η </w:t>
      </w:r>
      <w:proofErr w:type="spellStart"/>
      <w:r w:rsidR="00E0770A">
        <w:rPr>
          <w:rFonts w:ascii="Bookman Old Style" w:hAnsi="Bookman Old Style" w:cs="Arial"/>
          <w:sz w:val="26"/>
          <w:szCs w:val="26"/>
          <w:lang w:val="el-GR"/>
        </w:rPr>
        <w:t>εφεσείουσα</w:t>
      </w:r>
      <w:proofErr w:type="spellEnd"/>
      <w:r w:rsidR="00E0770A">
        <w:rPr>
          <w:rFonts w:ascii="Bookman Old Style" w:hAnsi="Bookman Old Style" w:cs="Arial"/>
          <w:sz w:val="26"/>
          <w:szCs w:val="26"/>
          <w:lang w:val="el-GR"/>
        </w:rPr>
        <w:t>.</w:t>
      </w:r>
      <w:r w:rsidR="001302F9">
        <w:rPr>
          <w:rFonts w:ascii="Bookman Old Style" w:hAnsi="Bookman Old Style" w:cs="Arial"/>
          <w:sz w:val="26"/>
          <w:szCs w:val="26"/>
          <w:lang w:val="el-GR"/>
        </w:rPr>
        <w:t xml:space="preserve"> </w:t>
      </w:r>
      <w:r w:rsidR="00F61D35" w:rsidRPr="00BA363E">
        <w:rPr>
          <w:rFonts w:ascii="Bookman Old Style" w:hAnsi="Bookman Old Style" w:cs="Arial"/>
          <w:sz w:val="26"/>
          <w:szCs w:val="26"/>
          <w:lang w:val="el-GR"/>
        </w:rPr>
        <w:t>Να αναφέρουμε εδώ πως ο</w:t>
      </w:r>
      <w:r w:rsidR="00791E09">
        <w:rPr>
          <w:rFonts w:ascii="Bookman Old Style" w:hAnsi="Bookman Old Style" w:cs="Arial"/>
          <w:sz w:val="26"/>
          <w:szCs w:val="26"/>
          <w:lang w:val="el-GR"/>
        </w:rPr>
        <w:t xml:space="preserve"> εν λόγω</w:t>
      </w:r>
      <w:r w:rsidR="00F61D35" w:rsidRPr="00BA363E">
        <w:rPr>
          <w:rFonts w:ascii="Bookman Old Style" w:hAnsi="Bookman Old Style" w:cs="Arial"/>
          <w:sz w:val="26"/>
          <w:szCs w:val="26"/>
          <w:lang w:val="el-GR"/>
        </w:rPr>
        <w:t xml:space="preserve"> μάρτυρας</w:t>
      </w:r>
      <w:r w:rsidR="00791E09">
        <w:rPr>
          <w:rFonts w:ascii="Bookman Old Style" w:hAnsi="Bookman Old Style" w:cs="Arial"/>
          <w:sz w:val="26"/>
          <w:szCs w:val="26"/>
          <w:lang w:val="el-GR"/>
        </w:rPr>
        <w:t xml:space="preserve"> </w:t>
      </w:r>
      <w:r w:rsidR="00FE3CA4">
        <w:rPr>
          <w:rFonts w:ascii="Bookman Old Style" w:hAnsi="Bookman Old Style" w:cs="Arial"/>
          <w:sz w:val="26"/>
          <w:szCs w:val="26"/>
          <w:lang w:val="el-GR"/>
        </w:rPr>
        <w:t xml:space="preserve">δεν αμφισβήτησε πως η </w:t>
      </w:r>
      <w:proofErr w:type="spellStart"/>
      <w:r w:rsidR="00FE3CA4">
        <w:rPr>
          <w:rFonts w:ascii="Bookman Old Style" w:hAnsi="Bookman Old Style" w:cs="Arial"/>
          <w:sz w:val="26"/>
          <w:szCs w:val="26"/>
          <w:lang w:val="el-GR"/>
        </w:rPr>
        <w:t>εφεσείουσα</w:t>
      </w:r>
      <w:proofErr w:type="spellEnd"/>
      <w:r w:rsidR="00807CDA">
        <w:rPr>
          <w:rFonts w:ascii="Bookman Old Style" w:hAnsi="Bookman Old Style" w:cs="Arial"/>
          <w:sz w:val="26"/>
          <w:szCs w:val="26"/>
          <w:lang w:val="el-GR"/>
        </w:rPr>
        <w:t xml:space="preserve"> εν τέλει δεν υπέβαλε </w:t>
      </w:r>
      <w:r w:rsidR="00FE3CA4">
        <w:rPr>
          <w:rFonts w:ascii="Bookman Old Style" w:hAnsi="Bookman Old Style" w:cs="Arial"/>
          <w:sz w:val="26"/>
          <w:szCs w:val="26"/>
          <w:lang w:val="el-GR"/>
        </w:rPr>
        <w:t xml:space="preserve">αμέσως την παραίτησή της ούτε ότι αυτή υπέδειξε στην εφεσίβλητη δύο καθηγητές μαθηματικών, με την τελευταία να </w:t>
      </w:r>
      <w:proofErr w:type="spellStart"/>
      <w:r w:rsidR="00FE3CA4">
        <w:rPr>
          <w:rFonts w:ascii="Bookman Old Style" w:hAnsi="Bookman Old Style" w:cs="Arial"/>
          <w:sz w:val="26"/>
          <w:szCs w:val="26"/>
          <w:lang w:val="el-GR"/>
        </w:rPr>
        <w:t>εργοδοτεί</w:t>
      </w:r>
      <w:proofErr w:type="spellEnd"/>
      <w:r w:rsidR="00FE3CA4">
        <w:rPr>
          <w:rFonts w:ascii="Bookman Old Style" w:hAnsi="Bookman Old Style" w:cs="Arial"/>
          <w:sz w:val="26"/>
          <w:szCs w:val="26"/>
          <w:lang w:val="el-GR"/>
        </w:rPr>
        <w:t xml:space="preserve"> τον ένα εκ των δύο. Υ</w:t>
      </w:r>
      <w:r w:rsidR="00F61D35" w:rsidRPr="00BA363E">
        <w:rPr>
          <w:rFonts w:ascii="Bookman Old Style" w:hAnsi="Bookman Old Style" w:cs="Arial"/>
          <w:sz w:val="26"/>
          <w:szCs w:val="26"/>
          <w:lang w:val="el-GR"/>
        </w:rPr>
        <w:t>ποστήριξε</w:t>
      </w:r>
      <w:r w:rsidR="00FE3CA4">
        <w:rPr>
          <w:rFonts w:ascii="Bookman Old Style" w:hAnsi="Bookman Old Style" w:cs="Arial"/>
          <w:sz w:val="26"/>
          <w:szCs w:val="26"/>
          <w:lang w:val="el-GR"/>
        </w:rPr>
        <w:t xml:space="preserve"> όμως</w:t>
      </w:r>
      <w:r w:rsidR="00F61D35" w:rsidRPr="00BA363E">
        <w:rPr>
          <w:rFonts w:ascii="Bookman Old Style" w:hAnsi="Bookman Old Style" w:cs="Arial"/>
          <w:sz w:val="26"/>
          <w:szCs w:val="26"/>
          <w:lang w:val="el-GR"/>
        </w:rPr>
        <w:t xml:space="preserve"> πως </w:t>
      </w:r>
      <w:r w:rsidR="00D763CF">
        <w:rPr>
          <w:rFonts w:ascii="Bookman Old Style" w:hAnsi="Bookman Old Style" w:cs="Arial"/>
          <w:sz w:val="26"/>
          <w:szCs w:val="26"/>
          <w:lang w:val="el-GR"/>
        </w:rPr>
        <w:t xml:space="preserve">μετά που η </w:t>
      </w:r>
      <w:proofErr w:type="spellStart"/>
      <w:r w:rsidR="00D763CF">
        <w:rPr>
          <w:rFonts w:ascii="Bookman Old Style" w:hAnsi="Bookman Old Style" w:cs="Arial"/>
          <w:sz w:val="26"/>
          <w:szCs w:val="26"/>
          <w:lang w:val="el-GR"/>
        </w:rPr>
        <w:t>εφεσείουσα</w:t>
      </w:r>
      <w:proofErr w:type="spellEnd"/>
      <w:r w:rsidR="00D763CF">
        <w:rPr>
          <w:rFonts w:ascii="Bookman Old Style" w:hAnsi="Bookman Old Style" w:cs="Arial"/>
          <w:sz w:val="26"/>
          <w:szCs w:val="26"/>
          <w:lang w:val="el-GR"/>
        </w:rPr>
        <w:t xml:space="preserve"> είχε εκφράσει την πρόθεσ</w:t>
      </w:r>
      <w:r w:rsidR="00FE3CA4">
        <w:rPr>
          <w:rFonts w:ascii="Bookman Old Style" w:hAnsi="Bookman Old Style" w:cs="Arial"/>
          <w:sz w:val="26"/>
          <w:szCs w:val="26"/>
          <w:lang w:val="el-GR"/>
        </w:rPr>
        <w:t>ή</w:t>
      </w:r>
      <w:r w:rsidR="00D763CF">
        <w:rPr>
          <w:rFonts w:ascii="Bookman Old Style" w:hAnsi="Bookman Old Style" w:cs="Arial"/>
          <w:sz w:val="26"/>
          <w:szCs w:val="26"/>
          <w:lang w:val="el-GR"/>
        </w:rPr>
        <w:t xml:space="preserve"> της να υποβάλει αμέσως την παραίτησή της</w:t>
      </w:r>
      <w:r w:rsidR="00CF02B8">
        <w:rPr>
          <w:rFonts w:ascii="Bookman Old Style" w:hAnsi="Bookman Old Style" w:cs="Arial"/>
          <w:sz w:val="26"/>
          <w:szCs w:val="26"/>
          <w:lang w:val="el-GR"/>
        </w:rPr>
        <w:t xml:space="preserve">, </w:t>
      </w:r>
      <w:r w:rsidR="001302F9">
        <w:rPr>
          <w:rFonts w:ascii="Bookman Old Style" w:hAnsi="Bookman Old Style" w:cs="Arial"/>
          <w:sz w:val="26"/>
          <w:szCs w:val="26"/>
          <w:lang w:val="el-GR"/>
        </w:rPr>
        <w:t xml:space="preserve">είχε καταρτιστεί </w:t>
      </w:r>
      <w:r w:rsidR="00865717">
        <w:rPr>
          <w:rFonts w:ascii="Bookman Old Style" w:hAnsi="Bookman Old Style" w:cs="Arial"/>
          <w:sz w:val="26"/>
          <w:szCs w:val="26"/>
          <w:lang w:val="el-GR"/>
        </w:rPr>
        <w:t>π</w:t>
      </w:r>
      <w:r w:rsidR="001302F9">
        <w:rPr>
          <w:rFonts w:ascii="Bookman Old Style" w:hAnsi="Bookman Old Style" w:cs="Arial"/>
          <w:sz w:val="26"/>
          <w:szCs w:val="26"/>
          <w:lang w:val="el-GR"/>
        </w:rPr>
        <w:t xml:space="preserve">ροφορική συμφωνία </w:t>
      </w:r>
      <w:r w:rsidR="00F61D35" w:rsidRPr="00BA363E">
        <w:rPr>
          <w:rFonts w:ascii="Bookman Old Style" w:hAnsi="Bookman Old Style" w:cs="Arial"/>
          <w:sz w:val="26"/>
          <w:szCs w:val="26"/>
          <w:lang w:val="el-GR"/>
        </w:rPr>
        <w:t>μεταξύ των διαδίκων</w:t>
      </w:r>
      <w:r w:rsidR="00F83CCD" w:rsidRPr="00BA363E">
        <w:rPr>
          <w:rFonts w:ascii="Bookman Old Style" w:hAnsi="Bookman Old Style" w:cs="Arial"/>
          <w:sz w:val="26"/>
          <w:szCs w:val="26"/>
          <w:lang w:val="el-GR"/>
        </w:rPr>
        <w:t xml:space="preserve">, </w:t>
      </w:r>
      <w:r w:rsidR="001302F9">
        <w:rPr>
          <w:rFonts w:ascii="Bookman Old Style" w:hAnsi="Bookman Old Style" w:cs="Arial"/>
          <w:sz w:val="26"/>
          <w:szCs w:val="26"/>
          <w:lang w:val="el-GR"/>
        </w:rPr>
        <w:t xml:space="preserve">κατά ή περί τις </w:t>
      </w:r>
      <w:r w:rsidR="00D763CF">
        <w:rPr>
          <w:rFonts w:ascii="Bookman Old Style" w:hAnsi="Bookman Old Style" w:cs="Arial"/>
          <w:sz w:val="26"/>
          <w:szCs w:val="26"/>
          <w:lang w:val="el-GR"/>
        </w:rPr>
        <w:t>18.11.2008</w:t>
      </w:r>
      <w:r w:rsidR="001302F9">
        <w:rPr>
          <w:rFonts w:ascii="Bookman Old Style" w:hAnsi="Bookman Old Style" w:cs="Arial"/>
          <w:sz w:val="26"/>
          <w:szCs w:val="26"/>
          <w:lang w:val="el-GR"/>
        </w:rPr>
        <w:t xml:space="preserve">, στη βάση της οποίας η </w:t>
      </w:r>
      <w:proofErr w:type="spellStart"/>
      <w:r w:rsidR="001302F9">
        <w:rPr>
          <w:rFonts w:ascii="Bookman Old Style" w:hAnsi="Bookman Old Style" w:cs="Arial"/>
          <w:sz w:val="26"/>
          <w:szCs w:val="26"/>
          <w:lang w:val="el-GR"/>
        </w:rPr>
        <w:t>εφεσείουσα</w:t>
      </w:r>
      <w:proofErr w:type="spellEnd"/>
      <w:r w:rsidR="001302F9">
        <w:rPr>
          <w:rFonts w:ascii="Bookman Old Style" w:hAnsi="Bookman Old Style" w:cs="Arial"/>
          <w:sz w:val="26"/>
          <w:szCs w:val="26"/>
          <w:lang w:val="el-GR"/>
        </w:rPr>
        <w:t xml:space="preserve"> θα απαλλασσόταν από την πιο πάνω υποχρέωση καταβολής αποζημίωσης </w:t>
      </w:r>
      <w:r w:rsidR="00F83CCD" w:rsidRPr="00BA363E">
        <w:rPr>
          <w:rFonts w:ascii="Bookman Old Style" w:hAnsi="Bookman Old Style" w:cs="Arial"/>
          <w:i/>
          <w:iCs/>
          <w:sz w:val="26"/>
          <w:szCs w:val="26"/>
          <w:lang w:val="el-GR"/>
        </w:rPr>
        <w:t xml:space="preserve">«εάν εξασφαλιζόταν η ομαλή αντικατάστασή </w:t>
      </w:r>
      <w:r w:rsidR="001302F9">
        <w:rPr>
          <w:rFonts w:ascii="Bookman Old Style" w:hAnsi="Bookman Old Style" w:cs="Arial"/>
          <w:i/>
          <w:iCs/>
          <w:sz w:val="26"/>
          <w:szCs w:val="26"/>
          <w:lang w:val="el-GR"/>
        </w:rPr>
        <w:t>της</w:t>
      </w:r>
      <w:r w:rsidR="00F83CCD" w:rsidRPr="00BA363E">
        <w:rPr>
          <w:rFonts w:ascii="Bookman Old Style" w:hAnsi="Bookman Old Style" w:cs="Arial"/>
          <w:sz w:val="26"/>
          <w:szCs w:val="26"/>
          <w:lang w:val="el-GR"/>
        </w:rPr>
        <w:t>»</w:t>
      </w:r>
      <w:r w:rsidR="001302F9">
        <w:rPr>
          <w:rFonts w:ascii="Bookman Old Style" w:hAnsi="Bookman Old Style" w:cs="Arial"/>
          <w:sz w:val="26"/>
          <w:szCs w:val="26"/>
          <w:lang w:val="el-GR"/>
        </w:rPr>
        <w:t xml:space="preserve"> από άλλο καθηγητή</w:t>
      </w:r>
      <w:r w:rsidR="007C6B96">
        <w:rPr>
          <w:rFonts w:ascii="Bookman Old Style" w:hAnsi="Bookman Old Style" w:cs="Arial"/>
          <w:sz w:val="26"/>
          <w:szCs w:val="26"/>
          <w:lang w:val="el-GR"/>
        </w:rPr>
        <w:t xml:space="preserve"> </w:t>
      </w:r>
      <w:r w:rsidR="007C6B96">
        <w:rPr>
          <w:rFonts w:ascii="Bookman Old Style" w:hAnsi="Bookman Old Style" w:cs="Arial"/>
          <w:sz w:val="26"/>
          <w:szCs w:val="26"/>
          <w:lang w:val="el-GR"/>
        </w:rPr>
        <w:lastRenderedPageBreak/>
        <w:t>μαθηματικών</w:t>
      </w:r>
      <w:r w:rsidR="00F61D35" w:rsidRPr="00BA363E">
        <w:rPr>
          <w:rFonts w:ascii="Bookman Old Style" w:hAnsi="Bookman Old Style" w:cs="Arial"/>
          <w:sz w:val="26"/>
          <w:szCs w:val="26"/>
          <w:lang w:val="el-GR"/>
        </w:rPr>
        <w:t xml:space="preserve">. Ο </w:t>
      </w:r>
      <w:r w:rsidR="001302F9">
        <w:rPr>
          <w:rFonts w:ascii="Bookman Old Style" w:hAnsi="Bookman Old Style" w:cs="Arial"/>
          <w:sz w:val="26"/>
          <w:szCs w:val="26"/>
          <w:lang w:val="el-GR"/>
        </w:rPr>
        <w:t xml:space="preserve">τότε </w:t>
      </w:r>
      <w:proofErr w:type="spellStart"/>
      <w:r w:rsidR="00F61D35" w:rsidRPr="00BA363E">
        <w:rPr>
          <w:rFonts w:ascii="Bookman Old Style" w:hAnsi="Bookman Old Style" w:cs="Arial"/>
          <w:sz w:val="26"/>
          <w:szCs w:val="26"/>
          <w:lang w:val="el-GR"/>
        </w:rPr>
        <w:t>ευπαίδευτος</w:t>
      </w:r>
      <w:proofErr w:type="spellEnd"/>
      <w:r w:rsidR="00F61D35" w:rsidRPr="00BA363E">
        <w:rPr>
          <w:rFonts w:ascii="Bookman Old Style" w:hAnsi="Bookman Old Style" w:cs="Arial"/>
          <w:sz w:val="26"/>
          <w:szCs w:val="26"/>
          <w:lang w:val="el-GR"/>
        </w:rPr>
        <w:t xml:space="preserve"> συνήγορος υπεράσπισης</w:t>
      </w:r>
      <w:r w:rsidR="00FE3CA4">
        <w:rPr>
          <w:rFonts w:ascii="Bookman Old Style" w:hAnsi="Bookman Old Style" w:cs="Arial"/>
          <w:sz w:val="26"/>
          <w:szCs w:val="26"/>
          <w:lang w:val="el-GR"/>
        </w:rPr>
        <w:t>,</w:t>
      </w:r>
      <w:r w:rsidR="00F61D35" w:rsidRPr="00BA363E">
        <w:rPr>
          <w:rFonts w:ascii="Bookman Old Style" w:hAnsi="Bookman Old Style" w:cs="Arial"/>
          <w:sz w:val="26"/>
          <w:szCs w:val="26"/>
          <w:lang w:val="el-GR"/>
        </w:rPr>
        <w:t xml:space="preserve"> κάλεσε το </w:t>
      </w:r>
      <w:r w:rsidR="00CF02B8">
        <w:rPr>
          <w:rFonts w:ascii="Bookman Old Style" w:hAnsi="Bookman Old Style" w:cs="Arial"/>
          <w:sz w:val="26"/>
          <w:szCs w:val="26"/>
          <w:lang w:val="el-GR"/>
        </w:rPr>
        <w:t xml:space="preserve">πρωτόδικο </w:t>
      </w:r>
      <w:r w:rsidR="00F61D35" w:rsidRPr="00BA363E">
        <w:rPr>
          <w:rFonts w:ascii="Bookman Old Style" w:hAnsi="Bookman Old Style" w:cs="Arial"/>
          <w:sz w:val="26"/>
          <w:szCs w:val="26"/>
          <w:lang w:val="el-GR"/>
        </w:rPr>
        <w:t>Δικαστήριο να αγνοήσει τη</w:t>
      </w:r>
      <w:r w:rsidR="00412309">
        <w:rPr>
          <w:rFonts w:ascii="Bookman Old Style" w:hAnsi="Bookman Old Style" w:cs="Arial"/>
          <w:sz w:val="26"/>
          <w:szCs w:val="26"/>
          <w:lang w:val="el-GR"/>
        </w:rPr>
        <w:t xml:space="preserve"> </w:t>
      </w:r>
      <w:r w:rsidR="00F61D35" w:rsidRPr="00BA363E">
        <w:rPr>
          <w:rFonts w:ascii="Bookman Old Style" w:hAnsi="Bookman Old Style" w:cs="Arial"/>
          <w:sz w:val="26"/>
          <w:szCs w:val="26"/>
          <w:lang w:val="el-GR"/>
        </w:rPr>
        <w:t>μαρτυρία</w:t>
      </w:r>
      <w:r w:rsidR="00412309">
        <w:rPr>
          <w:rFonts w:ascii="Bookman Old Style" w:hAnsi="Bookman Old Style" w:cs="Arial"/>
          <w:sz w:val="26"/>
          <w:szCs w:val="26"/>
          <w:lang w:val="el-GR"/>
        </w:rPr>
        <w:t xml:space="preserve"> που αφορούσε σε </w:t>
      </w:r>
      <w:r w:rsidR="00364BE3">
        <w:rPr>
          <w:rFonts w:ascii="Bookman Old Style" w:hAnsi="Bookman Old Style" w:cs="Arial"/>
          <w:sz w:val="26"/>
          <w:szCs w:val="26"/>
          <w:lang w:val="el-GR"/>
        </w:rPr>
        <w:t>«</w:t>
      </w:r>
      <w:r w:rsidR="00412309" w:rsidRPr="00364BE3">
        <w:rPr>
          <w:rFonts w:ascii="Bookman Old Style" w:hAnsi="Bookman Old Style" w:cs="Arial"/>
          <w:i/>
          <w:iCs/>
          <w:sz w:val="26"/>
          <w:szCs w:val="26"/>
          <w:lang w:val="el-GR"/>
        </w:rPr>
        <w:t>ομαλή αντικατάσταση</w:t>
      </w:r>
      <w:r w:rsidR="00364BE3">
        <w:rPr>
          <w:rFonts w:ascii="Bookman Old Style" w:hAnsi="Bookman Old Style" w:cs="Arial"/>
          <w:sz w:val="26"/>
          <w:szCs w:val="26"/>
          <w:lang w:val="el-GR"/>
        </w:rPr>
        <w:t>»</w:t>
      </w:r>
      <w:r w:rsidR="00412309">
        <w:rPr>
          <w:rFonts w:ascii="Bookman Old Style" w:hAnsi="Bookman Old Style" w:cs="Arial"/>
          <w:sz w:val="26"/>
          <w:szCs w:val="26"/>
          <w:lang w:val="el-GR"/>
        </w:rPr>
        <w:t>, αφού αυτή</w:t>
      </w:r>
      <w:r w:rsidR="00865717">
        <w:rPr>
          <w:rFonts w:ascii="Bookman Old Style" w:hAnsi="Bookman Old Style" w:cs="Arial"/>
          <w:sz w:val="26"/>
          <w:szCs w:val="26"/>
          <w:lang w:val="el-GR"/>
        </w:rPr>
        <w:t>, ως ανέφερε,</w:t>
      </w:r>
      <w:r w:rsidR="00412309">
        <w:rPr>
          <w:rFonts w:ascii="Bookman Old Style" w:hAnsi="Bookman Old Style" w:cs="Arial"/>
          <w:sz w:val="26"/>
          <w:szCs w:val="26"/>
          <w:lang w:val="el-GR"/>
        </w:rPr>
        <w:t xml:space="preserve"> </w:t>
      </w:r>
      <w:r w:rsidR="00F83CCD" w:rsidRPr="00BA363E">
        <w:rPr>
          <w:rFonts w:ascii="Bookman Old Style" w:hAnsi="Bookman Old Style" w:cs="Arial"/>
          <w:sz w:val="26"/>
          <w:szCs w:val="26"/>
          <w:lang w:val="el-GR"/>
        </w:rPr>
        <w:t xml:space="preserve">ήταν εκτός </w:t>
      </w:r>
      <w:proofErr w:type="spellStart"/>
      <w:r w:rsidR="00F83CCD" w:rsidRPr="00BA363E">
        <w:rPr>
          <w:rFonts w:ascii="Bookman Old Style" w:hAnsi="Bookman Old Style" w:cs="Arial"/>
          <w:sz w:val="26"/>
          <w:szCs w:val="26"/>
          <w:lang w:val="el-GR"/>
        </w:rPr>
        <w:t>δικογραφημένων</w:t>
      </w:r>
      <w:proofErr w:type="spellEnd"/>
      <w:r w:rsidR="00F83CCD" w:rsidRPr="00BA363E">
        <w:rPr>
          <w:rFonts w:ascii="Bookman Old Style" w:hAnsi="Bookman Old Style" w:cs="Arial"/>
          <w:sz w:val="26"/>
          <w:szCs w:val="26"/>
          <w:lang w:val="el-GR"/>
        </w:rPr>
        <w:t xml:space="preserve"> θέσεων της εφεσίβλητης</w:t>
      </w:r>
      <w:r w:rsidR="00412309">
        <w:rPr>
          <w:rFonts w:ascii="Bookman Old Style" w:hAnsi="Bookman Old Style" w:cs="Arial"/>
          <w:sz w:val="26"/>
          <w:szCs w:val="26"/>
          <w:lang w:val="el-GR"/>
        </w:rPr>
        <w:t>.</w:t>
      </w:r>
      <w:r w:rsidR="00CF02B8">
        <w:rPr>
          <w:rFonts w:ascii="Bookman Old Style" w:hAnsi="Bookman Old Style" w:cs="Arial"/>
          <w:sz w:val="26"/>
          <w:szCs w:val="26"/>
          <w:lang w:val="el-GR"/>
        </w:rPr>
        <w:t xml:space="preserve"> Πράγματι, η </w:t>
      </w:r>
      <w:r w:rsidR="00412309">
        <w:rPr>
          <w:rFonts w:ascii="Bookman Old Style" w:hAnsi="Bookman Old Style" w:cs="Arial"/>
          <w:sz w:val="26"/>
          <w:szCs w:val="26"/>
          <w:lang w:val="el-GR"/>
        </w:rPr>
        <w:t xml:space="preserve">τελευταία </w:t>
      </w:r>
      <w:r w:rsidR="00CF02B8">
        <w:rPr>
          <w:rFonts w:ascii="Bookman Old Style" w:hAnsi="Bookman Old Style" w:cs="Arial"/>
          <w:sz w:val="26"/>
          <w:szCs w:val="26"/>
          <w:lang w:val="el-GR"/>
        </w:rPr>
        <w:t xml:space="preserve">με το δικόγραφό </w:t>
      </w:r>
      <w:r w:rsidR="00FE3CA4">
        <w:rPr>
          <w:rFonts w:ascii="Bookman Old Style" w:hAnsi="Bookman Old Style" w:cs="Arial"/>
          <w:sz w:val="26"/>
          <w:szCs w:val="26"/>
          <w:lang w:val="el-GR"/>
        </w:rPr>
        <w:t>της,</w:t>
      </w:r>
      <w:r w:rsidR="00CF02B8">
        <w:rPr>
          <w:rFonts w:ascii="Bookman Old Style" w:hAnsi="Bookman Old Style" w:cs="Arial"/>
          <w:sz w:val="26"/>
          <w:szCs w:val="26"/>
          <w:lang w:val="el-GR"/>
        </w:rPr>
        <w:t xml:space="preserve"> </w:t>
      </w:r>
      <w:r w:rsidR="00412309">
        <w:rPr>
          <w:rFonts w:ascii="Bookman Old Style" w:hAnsi="Bookman Old Style" w:cs="Arial"/>
          <w:sz w:val="26"/>
          <w:szCs w:val="26"/>
          <w:lang w:val="el-GR"/>
        </w:rPr>
        <w:t xml:space="preserve">ουδέποτε </w:t>
      </w:r>
      <w:proofErr w:type="spellStart"/>
      <w:r w:rsidR="00412309">
        <w:rPr>
          <w:rFonts w:ascii="Bookman Old Style" w:hAnsi="Bookman Old Style" w:cs="Arial"/>
          <w:sz w:val="26"/>
          <w:szCs w:val="26"/>
          <w:lang w:val="el-GR"/>
        </w:rPr>
        <w:t>εξήρτησε</w:t>
      </w:r>
      <w:proofErr w:type="spellEnd"/>
      <w:r w:rsidR="00412309">
        <w:rPr>
          <w:rFonts w:ascii="Bookman Old Style" w:hAnsi="Bookman Old Style" w:cs="Arial"/>
          <w:sz w:val="26"/>
          <w:szCs w:val="26"/>
          <w:lang w:val="el-GR"/>
        </w:rPr>
        <w:t xml:space="preserve"> την κατα</w:t>
      </w:r>
      <w:r w:rsidR="001302F9">
        <w:rPr>
          <w:rFonts w:ascii="Bookman Old Style" w:hAnsi="Bookman Old Style" w:cs="Arial"/>
          <w:sz w:val="26"/>
          <w:szCs w:val="26"/>
          <w:lang w:val="el-GR"/>
        </w:rPr>
        <w:t>βολή αποζημιώσεων</w:t>
      </w:r>
      <w:r w:rsidR="00791E09">
        <w:rPr>
          <w:rFonts w:ascii="Bookman Old Style" w:hAnsi="Bookman Old Style" w:cs="Arial"/>
          <w:sz w:val="26"/>
          <w:szCs w:val="26"/>
          <w:lang w:val="el-GR"/>
        </w:rPr>
        <w:t xml:space="preserve"> από</w:t>
      </w:r>
      <w:r w:rsidR="001302F9">
        <w:rPr>
          <w:rFonts w:ascii="Bookman Old Style" w:hAnsi="Bookman Old Style" w:cs="Arial"/>
          <w:sz w:val="26"/>
          <w:szCs w:val="26"/>
          <w:lang w:val="el-GR"/>
        </w:rPr>
        <w:t xml:space="preserve"> την </w:t>
      </w:r>
      <w:r w:rsidR="00CF02B8">
        <w:rPr>
          <w:rFonts w:ascii="Bookman Old Style" w:hAnsi="Bookman Old Style" w:cs="Arial"/>
          <w:sz w:val="26"/>
          <w:szCs w:val="26"/>
          <w:lang w:val="el-GR"/>
        </w:rPr>
        <w:t>προφορική συμφωνία</w:t>
      </w:r>
      <w:r w:rsidR="00791E09">
        <w:rPr>
          <w:rFonts w:ascii="Bookman Old Style" w:hAnsi="Bookman Old Style" w:cs="Arial"/>
          <w:sz w:val="26"/>
          <w:szCs w:val="26"/>
          <w:lang w:val="el-GR"/>
        </w:rPr>
        <w:t xml:space="preserve"> με το συγκεκριμένο περιεχόμενο</w:t>
      </w:r>
      <w:r w:rsidR="00CF02B8">
        <w:rPr>
          <w:rFonts w:ascii="Bookman Old Style" w:hAnsi="Bookman Old Style" w:cs="Arial"/>
          <w:sz w:val="26"/>
          <w:szCs w:val="26"/>
          <w:lang w:val="el-GR"/>
        </w:rPr>
        <w:t xml:space="preserve">, και </w:t>
      </w:r>
      <w:proofErr w:type="spellStart"/>
      <w:r w:rsidR="00CF02B8">
        <w:rPr>
          <w:rFonts w:ascii="Bookman Old Style" w:hAnsi="Bookman Old Style" w:cs="Arial"/>
          <w:sz w:val="26"/>
          <w:szCs w:val="26"/>
          <w:lang w:val="el-GR"/>
        </w:rPr>
        <w:t>κατ</w:t>
      </w:r>
      <w:proofErr w:type="spellEnd"/>
      <w:r w:rsidR="00CF02B8">
        <w:rPr>
          <w:rFonts w:ascii="Bookman Old Style" w:hAnsi="Bookman Old Style" w:cs="Arial"/>
          <w:sz w:val="26"/>
          <w:szCs w:val="26"/>
          <w:lang w:val="el-GR"/>
        </w:rPr>
        <w:t xml:space="preserve">΄ επέκταση ουδεμία αναφορά είχε κάνει στο δικόγραφό της </w:t>
      </w:r>
      <w:r w:rsidR="00331389">
        <w:rPr>
          <w:rFonts w:ascii="Bookman Old Style" w:hAnsi="Bookman Old Style" w:cs="Arial"/>
          <w:sz w:val="26"/>
          <w:szCs w:val="26"/>
          <w:lang w:val="el-GR"/>
        </w:rPr>
        <w:t xml:space="preserve">πως δεν </w:t>
      </w:r>
      <w:r w:rsidR="00865717">
        <w:rPr>
          <w:rFonts w:ascii="Bookman Old Style" w:hAnsi="Bookman Old Style" w:cs="Arial"/>
          <w:sz w:val="26"/>
          <w:szCs w:val="26"/>
          <w:lang w:val="el-GR"/>
        </w:rPr>
        <w:t xml:space="preserve">τηρήθηκαν τα </w:t>
      </w:r>
      <w:r w:rsidR="00FE3CA4">
        <w:rPr>
          <w:rFonts w:ascii="Bookman Old Style" w:hAnsi="Bookman Old Style" w:cs="Arial"/>
          <w:sz w:val="26"/>
          <w:szCs w:val="26"/>
          <w:lang w:val="el-GR"/>
        </w:rPr>
        <w:t>όσα προφορικά είχαν συμφωνηθεί και πιο συγκεκριμένα, πως δ</w:t>
      </w:r>
      <w:r w:rsidR="00865717">
        <w:rPr>
          <w:rFonts w:ascii="Bookman Old Style" w:hAnsi="Bookman Old Style" w:cs="Arial"/>
          <w:sz w:val="26"/>
          <w:szCs w:val="26"/>
          <w:lang w:val="el-GR"/>
        </w:rPr>
        <w:t xml:space="preserve">εν υπήρξε </w:t>
      </w:r>
      <w:r w:rsidR="001302F9" w:rsidRPr="001302F9">
        <w:rPr>
          <w:rFonts w:ascii="Bookman Old Style" w:hAnsi="Bookman Old Style" w:cs="Arial"/>
          <w:i/>
          <w:iCs/>
          <w:sz w:val="26"/>
          <w:szCs w:val="26"/>
          <w:lang w:val="el-GR"/>
        </w:rPr>
        <w:t>«ομαλή αντικατάστασ</w:t>
      </w:r>
      <w:r w:rsidR="001302F9">
        <w:rPr>
          <w:rFonts w:ascii="Bookman Old Style" w:hAnsi="Bookman Old Style" w:cs="Arial"/>
          <w:i/>
          <w:iCs/>
          <w:sz w:val="26"/>
          <w:szCs w:val="26"/>
          <w:lang w:val="el-GR"/>
        </w:rPr>
        <w:t>η</w:t>
      </w:r>
      <w:r w:rsidR="001302F9">
        <w:rPr>
          <w:rFonts w:ascii="Bookman Old Style" w:hAnsi="Bookman Old Style" w:cs="Arial"/>
          <w:sz w:val="26"/>
          <w:szCs w:val="26"/>
          <w:lang w:val="el-GR"/>
        </w:rPr>
        <w:t xml:space="preserve">» της </w:t>
      </w:r>
      <w:proofErr w:type="spellStart"/>
      <w:r w:rsidR="001302F9">
        <w:rPr>
          <w:rFonts w:ascii="Bookman Old Style" w:hAnsi="Bookman Old Style" w:cs="Arial"/>
          <w:sz w:val="26"/>
          <w:szCs w:val="26"/>
          <w:lang w:val="el-GR"/>
        </w:rPr>
        <w:t>εφεσείουσας</w:t>
      </w:r>
      <w:proofErr w:type="spellEnd"/>
      <w:r w:rsidR="00865717">
        <w:rPr>
          <w:rFonts w:ascii="Bookman Old Style" w:hAnsi="Bookman Old Style" w:cs="Arial"/>
          <w:sz w:val="26"/>
          <w:szCs w:val="26"/>
          <w:lang w:val="el-GR"/>
        </w:rPr>
        <w:t>.</w:t>
      </w:r>
      <w:r w:rsidR="00F83CCD" w:rsidRPr="00BA363E">
        <w:rPr>
          <w:rFonts w:ascii="Bookman Old Style" w:hAnsi="Bookman Old Style" w:cs="Arial"/>
          <w:sz w:val="26"/>
          <w:szCs w:val="26"/>
          <w:lang w:val="el-GR"/>
        </w:rPr>
        <w:t xml:space="preserve"> Το πρωτόδικο Δικαστήριο προσέγγισε το θέμα ως εξής (παραθέτουμε αυτολεξεί το συγκεκριμένο μέρος της απόφασής του):</w:t>
      </w:r>
    </w:p>
    <w:p w14:paraId="74025487" w14:textId="77E6C3DE" w:rsidR="00F83CCD" w:rsidRPr="00BA363E" w:rsidRDefault="00F83CCD" w:rsidP="00807CDA">
      <w:pPr>
        <w:pStyle w:val="style6"/>
        <w:spacing w:before="278" w:beforeAutospacing="0" w:after="0" w:afterAutospacing="0"/>
        <w:ind w:left="709"/>
        <w:jc w:val="both"/>
        <w:rPr>
          <w:rFonts w:ascii="Bookman Old Style" w:hAnsi="Bookman Old Style" w:cs="Arial"/>
          <w:i/>
          <w:iCs/>
          <w:color w:val="000000"/>
          <w:sz w:val="26"/>
          <w:szCs w:val="26"/>
        </w:rPr>
      </w:pPr>
      <w:r w:rsidRPr="00BA363E">
        <w:rPr>
          <w:rFonts w:ascii="Bookman Old Style" w:hAnsi="Bookman Old Style" w:cs="Arial"/>
          <w:i/>
          <w:iCs/>
          <w:sz w:val="26"/>
          <w:szCs w:val="26"/>
          <w:lang w:val="el-GR"/>
        </w:rPr>
        <w:t>«</w:t>
      </w:r>
      <w:r w:rsidRPr="00BA363E">
        <w:rPr>
          <w:rStyle w:val="fontstyle17"/>
          <w:rFonts w:ascii="Bookman Old Style" w:hAnsi="Bookman Old Style" w:cs="Arial"/>
          <w:i/>
          <w:iCs/>
          <w:color w:val="000000"/>
          <w:sz w:val="26"/>
          <w:szCs w:val="26"/>
        </w:rPr>
        <w:t>Συγκεκριμένα, αναφέρθηκε ότι η προσαγωγή μαρτυρίας από τον ΜΕ1 περί ύπαρξης συμφωνίας για αποδέσμευση από τον όρο 2.6 της σύμβασης εργοδότησης υπό την προϋπόθεση της «ομαλής αντικατάστασης της Εναγόμενης»</w:t>
      </w:r>
      <w:r w:rsidR="00BA363E">
        <w:rPr>
          <w:rStyle w:val="fontstyle17"/>
          <w:rFonts w:ascii="Bookman Old Style" w:hAnsi="Bookman Old Style" w:cs="Arial"/>
          <w:i/>
          <w:iCs/>
          <w:color w:val="000000"/>
          <w:sz w:val="26"/>
          <w:szCs w:val="26"/>
          <w:lang w:val="el-GR"/>
        </w:rPr>
        <w:t xml:space="preserve"> </w:t>
      </w:r>
      <w:r w:rsidRPr="00BA363E">
        <w:rPr>
          <w:rStyle w:val="fontstyle17"/>
          <w:rFonts w:ascii="Bookman Old Style" w:hAnsi="Bookman Old Style" w:cs="Arial"/>
          <w:i/>
          <w:iCs/>
          <w:color w:val="000000"/>
          <w:sz w:val="26"/>
          <w:szCs w:val="26"/>
        </w:rPr>
        <w:t xml:space="preserve"> είναι δικονομικά απαράδεκτη και ως τέτοια μη επιτρεπτή. Τούτο διότι, ενώ η Ενάγουσα είχε την ευκαιρία να θέσει με Απάντηση στην Υπεράσπιση της Εναγομένης τον ισχυρισμό της αυτό, εντούτοις παρέλειψε να το πράξει (ήτοι παρέλειψε να δικογραφήσει τέτοια εκδοχή με την καταχώρηση δικόγραφου Απάντησης).</w:t>
      </w:r>
    </w:p>
    <w:p w14:paraId="1871B881" w14:textId="3C72227E" w:rsidR="00F83CCD" w:rsidRPr="00BA363E" w:rsidRDefault="00F83CCD" w:rsidP="00807CDA">
      <w:pPr>
        <w:pStyle w:val="style6"/>
        <w:spacing w:before="278" w:beforeAutospacing="0" w:after="0" w:afterAutospacing="0"/>
        <w:ind w:left="709"/>
        <w:jc w:val="both"/>
        <w:rPr>
          <w:rFonts w:ascii="Bookman Old Style" w:hAnsi="Bookman Old Style" w:cs="Arial"/>
          <w:i/>
          <w:iCs/>
          <w:color w:val="000000"/>
          <w:sz w:val="26"/>
          <w:szCs w:val="26"/>
        </w:rPr>
      </w:pPr>
      <w:r w:rsidRPr="00BA363E">
        <w:rPr>
          <w:rStyle w:val="fontstyle17"/>
          <w:rFonts w:ascii="Bookman Old Style" w:hAnsi="Bookman Old Style" w:cs="Arial"/>
          <w:i/>
          <w:iCs/>
          <w:color w:val="000000"/>
          <w:sz w:val="26"/>
          <w:szCs w:val="26"/>
        </w:rPr>
        <w:t>Κρίνω πως το γεγονός ότι η Ενάγουσα δεν καταχώρησε δικόγραφο Απάντησης για να αρνηθεί ρητά την εκδοχή της Υπεράσπισης για ύπαρξη προφορικής συμφωνίας για αποδέσμευση από τον όρο 2.6 υπό συγκεκριμένη προϋπόθεση, συνάδει με το γεγονός ότι ο ΜΕ1 προσήλθε και παραδέχθηκε την ύπαρξη τέτοιας συμφωνίας. Επομένως, στην έκταση αυτή, η μαρτυρία του ΜΕ1 εξακολουθεί να βρίσκεται στις ράγιες των δικογράφων.</w:t>
      </w:r>
    </w:p>
    <w:p w14:paraId="5DBFF145" w14:textId="0C83B793" w:rsidR="00F83CCD" w:rsidRPr="00BA363E" w:rsidRDefault="00F83CCD" w:rsidP="00807CDA">
      <w:pPr>
        <w:pStyle w:val="style6"/>
        <w:spacing w:before="278" w:beforeAutospacing="0" w:after="0" w:afterAutospacing="0"/>
        <w:ind w:left="709"/>
        <w:jc w:val="both"/>
        <w:rPr>
          <w:rFonts w:ascii="Bookman Old Style" w:hAnsi="Bookman Old Style" w:cs="Arial"/>
          <w:i/>
          <w:iCs/>
          <w:color w:val="000000"/>
          <w:sz w:val="26"/>
          <w:szCs w:val="26"/>
        </w:rPr>
      </w:pPr>
      <w:r w:rsidRPr="00BA363E">
        <w:rPr>
          <w:rStyle w:val="fontstyle17"/>
          <w:rFonts w:ascii="Bookman Old Style" w:hAnsi="Bookman Old Style" w:cs="Arial"/>
          <w:i/>
          <w:iCs/>
          <w:color w:val="000000"/>
          <w:sz w:val="26"/>
          <w:szCs w:val="26"/>
        </w:rPr>
        <w:t xml:space="preserve">Στο βαθμό, όμως, που με την προφορική του μαρτυρία ο ΜΕ1 εισήξε την εκδοχή ότι η συμφωνία για αποδέσμευση από τον όρο 2.6 θα ίσχυε μόνον υπό την προϋπόθεση (αίρεση) της «ομαλής αντικατάστασης» της Εναγομένης, αναγνωρίζω ότι η μαρτυρία του αυτή υπερβαίνει ή/και παρεκκλίνει από τη δικογραφηθείσα εκδοχή της Υπεράσπισης, η οποία δικογράφησε ως μόνη προϋπόθεση την παροχή βοήθειας από την </w:t>
      </w:r>
      <w:r w:rsidRPr="00BA363E">
        <w:rPr>
          <w:rStyle w:val="fontstyle17"/>
          <w:rFonts w:ascii="Bookman Old Style" w:hAnsi="Bookman Old Style" w:cs="Arial"/>
          <w:i/>
          <w:iCs/>
          <w:color w:val="000000"/>
          <w:sz w:val="26"/>
          <w:szCs w:val="26"/>
        </w:rPr>
        <w:lastRenderedPageBreak/>
        <w:t>Εναγόμενη προς την Ενάγουσα για εξεύρεση πιθανών αντικαταστατών της. Η μη δικογράφιση της συγκεκριμένης εκδοχής του ΜΕ1 περί «ομαλής αντικατάστασης» δεν θα μπορούσε απαραιτήτως να διασωθεί από το γεγονός και μόνο ότι δεν υπήρξε δικογραφημένη άρνηση της Έκθεσης Υπεράσπισης, αφού τέτοια εκδοχή δεν προκύπτει ευθέως από την Έκθεση Υπεράσπισης.</w:t>
      </w:r>
    </w:p>
    <w:p w14:paraId="2797DE0D" w14:textId="342639E3" w:rsidR="00F83CCD" w:rsidRDefault="00F83CCD" w:rsidP="00807CDA">
      <w:pPr>
        <w:pStyle w:val="style6"/>
        <w:spacing w:before="278" w:beforeAutospacing="0" w:after="0" w:afterAutospacing="0"/>
        <w:ind w:left="709"/>
        <w:jc w:val="both"/>
        <w:rPr>
          <w:rStyle w:val="fontstyle17"/>
          <w:rFonts w:ascii="Bookman Old Style" w:hAnsi="Bookman Old Style" w:cs="Arial"/>
          <w:i/>
          <w:iCs/>
          <w:color w:val="000000"/>
          <w:sz w:val="26"/>
          <w:szCs w:val="26"/>
          <w:lang w:val="el-GR"/>
        </w:rPr>
      </w:pPr>
      <w:r w:rsidRPr="00BA363E">
        <w:rPr>
          <w:rStyle w:val="fontstyle17"/>
          <w:rFonts w:ascii="Bookman Old Style" w:hAnsi="Bookman Old Style" w:cs="Arial"/>
          <w:i/>
          <w:iCs/>
          <w:color w:val="000000"/>
          <w:sz w:val="26"/>
          <w:szCs w:val="26"/>
        </w:rPr>
        <w:t>Ωστόσο, εκείνο που εν τέλει διασώζει, κατά την κρίση μου, τη μαρτυρία του ΜΕ1 επ' αυτού του θέματος είναι το γεγονός ότι η ίδια η Εναγόμενη κατέληξε να δίδει κατά την αντεξέτασή της μαρτυρία, η οποία επιβεβαιώνει ότι, όχι μόνον ο ΜΕ1, αλλά και η ίδια, αντελήφθησαν και συμφώνησαν ότι ο όρος 2.6 θα ήταν τυπικού χαρακτήρα και δεν θα εφαρμόζετο, νοουμένου ότι εξασφαλίζετο η ομαλή αντικατάστασή της. Αναλύω πιο κάτω τα σημεία στα οποία στηρίζω τη διαπίστωσή μου αυτή</w:t>
      </w:r>
      <w:r w:rsidRPr="00BA363E">
        <w:rPr>
          <w:rStyle w:val="fontstyle17"/>
          <w:i/>
          <w:iCs/>
          <w:color w:val="000000"/>
          <w:sz w:val="26"/>
          <w:szCs w:val="26"/>
        </w:rPr>
        <w:t>꞉</w:t>
      </w:r>
      <w:r w:rsidRPr="00BA363E">
        <w:rPr>
          <w:rStyle w:val="fontstyle17"/>
          <w:rFonts w:ascii="Bookman Old Style" w:hAnsi="Bookman Old Style" w:cs="Arial"/>
          <w:i/>
          <w:iCs/>
          <w:color w:val="000000"/>
          <w:sz w:val="26"/>
          <w:szCs w:val="26"/>
          <w:lang w:val="el-GR"/>
        </w:rPr>
        <w:t xml:space="preserve"> …»</w:t>
      </w:r>
    </w:p>
    <w:p w14:paraId="6126B30E" w14:textId="77777777" w:rsidR="00865717" w:rsidRDefault="00865717" w:rsidP="00807CDA">
      <w:pPr>
        <w:pStyle w:val="style6"/>
        <w:spacing w:before="278" w:beforeAutospacing="0" w:after="0" w:afterAutospacing="0"/>
        <w:ind w:left="709"/>
        <w:jc w:val="both"/>
        <w:rPr>
          <w:rStyle w:val="fontstyle17"/>
          <w:rFonts w:ascii="Bookman Old Style" w:hAnsi="Bookman Old Style" w:cs="Arial"/>
          <w:i/>
          <w:iCs/>
          <w:color w:val="000000"/>
          <w:sz w:val="26"/>
          <w:szCs w:val="26"/>
          <w:lang w:val="el-GR"/>
        </w:rPr>
      </w:pPr>
    </w:p>
    <w:p w14:paraId="180A5E41" w14:textId="58C9EC0B" w:rsidR="00F83CCD" w:rsidRDefault="00A4667E" w:rsidP="002E13E3">
      <w:pPr>
        <w:pStyle w:val="style6"/>
        <w:spacing w:before="278" w:beforeAutospacing="0" w:after="0" w:afterAutospacing="0" w:line="480" w:lineRule="auto"/>
        <w:ind w:firstLine="284"/>
        <w:jc w:val="both"/>
        <w:rPr>
          <w:rFonts w:ascii="Bookman Old Style" w:hAnsi="Bookman Old Style" w:cs="Arial"/>
          <w:color w:val="000000"/>
          <w:sz w:val="26"/>
          <w:szCs w:val="26"/>
          <w:lang w:val="el-GR"/>
        </w:rPr>
      </w:pPr>
      <w:r w:rsidRPr="00BA363E">
        <w:rPr>
          <w:rFonts w:ascii="Bookman Old Style" w:hAnsi="Bookman Old Style" w:cs="Arial"/>
          <w:color w:val="000000"/>
          <w:sz w:val="26"/>
          <w:szCs w:val="26"/>
          <w:lang w:val="el-GR"/>
        </w:rPr>
        <w:t>Με κάθε σεβασμό προς το πρωτόδικο Δικαστήριο, κρίνουμε την πιο πάνω προσέγγιση του εσφαλμένη. Δεν θα πούμε πολλά για τη σημασία της δικογραφίας</w:t>
      </w:r>
      <w:r w:rsidR="00D90EF5" w:rsidRPr="00D90EF5">
        <w:rPr>
          <w:rFonts w:ascii="Bookman Old Style" w:hAnsi="Bookman Old Style" w:cs="Arial"/>
          <w:color w:val="000000"/>
          <w:sz w:val="26"/>
          <w:szCs w:val="26"/>
          <w:lang w:val="el-GR"/>
        </w:rPr>
        <w:t xml:space="preserve">, </w:t>
      </w:r>
      <w:r w:rsidR="00D90EF5">
        <w:rPr>
          <w:rFonts w:ascii="Bookman Old Style" w:hAnsi="Bookman Old Style" w:cs="Arial"/>
          <w:color w:val="000000"/>
          <w:sz w:val="26"/>
          <w:szCs w:val="26"/>
          <w:lang w:val="el-GR"/>
        </w:rPr>
        <w:t xml:space="preserve">η οποία συχνά υποτιμάται. Το πιο κάτω απόσπασμα από την υπόθεση </w:t>
      </w:r>
      <w:proofErr w:type="spellStart"/>
      <w:r w:rsidRPr="00BA363E">
        <w:rPr>
          <w:rFonts w:ascii="Bookman Old Style" w:hAnsi="Bookman Old Style" w:cs="Arial"/>
          <w:b/>
          <w:bCs/>
          <w:i/>
          <w:iCs/>
          <w:color w:val="000000"/>
          <w:sz w:val="26"/>
          <w:szCs w:val="26"/>
          <w:lang w:val="el-GR"/>
        </w:rPr>
        <w:t>Βραχίμη</w:t>
      </w:r>
      <w:proofErr w:type="spellEnd"/>
      <w:r w:rsidRPr="00BA363E">
        <w:rPr>
          <w:rFonts w:ascii="Bookman Old Style" w:hAnsi="Bookman Old Style" w:cs="Arial"/>
          <w:b/>
          <w:bCs/>
          <w:i/>
          <w:iCs/>
          <w:color w:val="000000"/>
          <w:sz w:val="26"/>
          <w:szCs w:val="26"/>
          <w:lang w:val="el-GR"/>
        </w:rPr>
        <w:t xml:space="preserve"> ν. </w:t>
      </w:r>
      <w:proofErr w:type="spellStart"/>
      <w:r w:rsidRPr="00BA363E">
        <w:rPr>
          <w:rFonts w:ascii="Bookman Old Style" w:hAnsi="Bookman Old Style" w:cs="Arial"/>
          <w:b/>
          <w:bCs/>
          <w:i/>
          <w:iCs/>
          <w:color w:val="000000"/>
          <w:sz w:val="26"/>
          <w:szCs w:val="26"/>
          <w:lang w:val="el-GR"/>
        </w:rPr>
        <w:t>Κουλουμπρή</w:t>
      </w:r>
      <w:proofErr w:type="spellEnd"/>
      <w:r w:rsidRPr="00BA363E">
        <w:rPr>
          <w:rFonts w:ascii="Bookman Old Style" w:hAnsi="Bookman Old Style" w:cs="Arial"/>
          <w:b/>
          <w:bCs/>
          <w:i/>
          <w:iCs/>
          <w:color w:val="000000"/>
          <w:sz w:val="26"/>
          <w:szCs w:val="26"/>
          <w:lang w:val="el-GR"/>
        </w:rPr>
        <w:t xml:space="preserve"> (1992) 1 Α.Α.Δ. 836</w:t>
      </w:r>
      <w:r w:rsidRPr="00BA363E">
        <w:rPr>
          <w:rFonts w:ascii="Bookman Old Style" w:hAnsi="Bookman Old Style" w:cs="Arial"/>
          <w:color w:val="000000"/>
          <w:sz w:val="26"/>
          <w:szCs w:val="26"/>
          <w:lang w:val="el-GR"/>
        </w:rPr>
        <w:t xml:space="preserve">, </w:t>
      </w:r>
      <w:r w:rsidR="00D90EF5">
        <w:rPr>
          <w:rFonts w:ascii="Bookman Old Style" w:hAnsi="Bookman Old Style" w:cs="Arial"/>
          <w:color w:val="000000"/>
          <w:sz w:val="26"/>
          <w:szCs w:val="26"/>
          <w:lang w:val="el-GR"/>
        </w:rPr>
        <w:t>τα λέγει όλα</w:t>
      </w:r>
      <w:r w:rsidR="00D90EF5" w:rsidRPr="00D90EF5">
        <w:rPr>
          <w:rFonts w:ascii="Bookman Old Style" w:hAnsi="Bookman Old Style" w:cs="Arial"/>
          <w:color w:val="000000"/>
          <w:sz w:val="26"/>
          <w:szCs w:val="26"/>
          <w:lang w:val="el-GR"/>
        </w:rPr>
        <w:t>:</w:t>
      </w:r>
    </w:p>
    <w:p w14:paraId="496637C1" w14:textId="77777777" w:rsidR="00FE3CA4" w:rsidRPr="00BA363E" w:rsidRDefault="00FE3CA4" w:rsidP="002E13E3">
      <w:pPr>
        <w:pStyle w:val="style6"/>
        <w:spacing w:before="278" w:beforeAutospacing="0" w:after="0" w:afterAutospacing="0"/>
        <w:ind w:firstLine="284"/>
        <w:jc w:val="both"/>
        <w:rPr>
          <w:rFonts w:ascii="Bookman Old Style" w:hAnsi="Bookman Old Style" w:cs="Arial"/>
          <w:color w:val="000000"/>
          <w:sz w:val="26"/>
          <w:szCs w:val="26"/>
          <w:lang w:val="el-GR"/>
        </w:rPr>
      </w:pPr>
    </w:p>
    <w:p w14:paraId="2ABAEB42" w14:textId="355EAE8B" w:rsidR="00A4667E" w:rsidRDefault="00A4667E" w:rsidP="002E13E3">
      <w:pPr>
        <w:shd w:val="clear" w:color="auto" w:fill="FFFFFF"/>
        <w:spacing w:before="120" w:line="240" w:lineRule="auto"/>
        <w:ind w:left="709"/>
        <w:rPr>
          <w:rFonts w:ascii="Bookman Old Style" w:hAnsi="Bookman Old Style" w:cs="Arial"/>
          <w:i/>
          <w:iCs/>
          <w:color w:val="000000"/>
          <w:sz w:val="26"/>
          <w:szCs w:val="26"/>
          <w:lang w:val="el-GR" w:bidi="he-IL"/>
        </w:rPr>
      </w:pPr>
      <w:r w:rsidRPr="00BA363E">
        <w:rPr>
          <w:rFonts w:ascii="Bookman Old Style" w:hAnsi="Bookman Old Style" w:cs="Arial"/>
          <w:i/>
          <w:iCs/>
          <w:color w:val="000000"/>
          <w:sz w:val="26"/>
          <w:szCs w:val="26"/>
          <w:lang w:val="el-GR" w:bidi="he-IL"/>
        </w:rPr>
        <w:t>«Η δικογραφία συνιστά το θεμέλιο της δίκης και αποτελεί το αποκλειστικό μέσο για τον προσδιορισμό των επιδίκων θεμάτων. Η σημασία των εγγράφων προτάσεων συνοψίζεται στο απόσπασμα που ακολουθεί από την απόφαση </w:t>
      </w:r>
      <w:r w:rsidRPr="00BA363E">
        <w:rPr>
          <w:rFonts w:ascii="Bookman Old Style" w:hAnsi="Bookman Old Style" w:cs="Arial"/>
          <w:b/>
          <w:bCs/>
          <w:i/>
          <w:iCs/>
          <w:color w:val="000000"/>
          <w:sz w:val="26"/>
          <w:szCs w:val="26"/>
          <w:lang w:val="el-GR" w:bidi="he-IL"/>
        </w:rPr>
        <w:t xml:space="preserve">Παπαγεωργίου ν. Λούη </w:t>
      </w:r>
      <w:proofErr w:type="spellStart"/>
      <w:r w:rsidRPr="00BA363E">
        <w:rPr>
          <w:rFonts w:ascii="Bookman Old Style" w:hAnsi="Bookman Old Style" w:cs="Arial"/>
          <w:b/>
          <w:bCs/>
          <w:i/>
          <w:iCs/>
          <w:color w:val="000000"/>
          <w:sz w:val="26"/>
          <w:szCs w:val="26"/>
          <w:lang w:val="el-GR" w:bidi="he-IL"/>
        </w:rPr>
        <w:t>Κλάππα</w:t>
      </w:r>
      <w:proofErr w:type="spellEnd"/>
      <w:r w:rsidRPr="00BA363E">
        <w:rPr>
          <w:rFonts w:ascii="Bookman Old Style" w:hAnsi="Bookman Old Style" w:cs="Arial"/>
          <w:b/>
          <w:bCs/>
          <w:i/>
          <w:iCs/>
          <w:color w:val="000000"/>
          <w:sz w:val="26"/>
          <w:szCs w:val="26"/>
          <w:lang w:val="el-GR" w:bidi="he-IL"/>
        </w:rPr>
        <w:t> (</w:t>
      </w:r>
      <w:r w:rsidRPr="00BA363E">
        <w:rPr>
          <w:rFonts w:ascii="Bookman Old Style" w:hAnsi="Bookman Old Style" w:cs="Arial"/>
          <w:b/>
          <w:bCs/>
          <w:i/>
          <w:iCs/>
          <w:color w:val="000000"/>
          <w:sz w:val="26"/>
          <w:szCs w:val="26"/>
          <w:lang w:bidi="he-IL"/>
        </w:rPr>
        <w:t>Investments Services Ltd</w:t>
      </w:r>
      <w:r w:rsidRPr="00BA363E">
        <w:rPr>
          <w:rFonts w:ascii="Bookman Old Style" w:hAnsi="Bookman Old Style" w:cs="Arial"/>
          <w:b/>
          <w:bCs/>
          <w:i/>
          <w:iCs/>
          <w:color w:val="000000"/>
          <w:sz w:val="26"/>
          <w:szCs w:val="26"/>
          <w:lang w:val="el-GR" w:bidi="he-IL"/>
        </w:rPr>
        <w:t>)</w:t>
      </w:r>
      <w:r w:rsidRPr="00BA363E">
        <w:rPr>
          <w:rFonts w:ascii="Bookman Old Style" w:hAnsi="Bookman Old Style" w:cs="Arial"/>
          <w:i/>
          <w:iCs/>
          <w:color w:val="000000"/>
          <w:sz w:val="26"/>
          <w:szCs w:val="26"/>
          <w:lang w:val="el-GR" w:bidi="he-IL"/>
        </w:rPr>
        <w:t xml:space="preserve"> (</w:t>
      </w:r>
      <w:r w:rsidRPr="00BA363E">
        <w:rPr>
          <w:rFonts w:ascii="Bookman Old Style" w:hAnsi="Bookman Old Style" w:cs="Arial"/>
          <w:b/>
          <w:bCs/>
          <w:i/>
          <w:iCs/>
          <w:color w:val="000000"/>
          <w:sz w:val="26"/>
          <w:szCs w:val="26"/>
          <w:lang w:val="el-GR" w:bidi="he-IL"/>
        </w:rPr>
        <w:t>Πολιτική Έφεση 7367, αποφασίστηκε στις 14/1/90 και θα δημοσιευτεί στους τόμους (1990) 1 Α.Α.Δ.</w:t>
      </w:r>
      <w:r w:rsidRPr="00BA363E">
        <w:rPr>
          <w:rFonts w:ascii="Bookman Old Style" w:hAnsi="Bookman Old Style" w:cs="Arial"/>
          <w:i/>
          <w:iCs/>
          <w:color w:val="000000"/>
          <w:sz w:val="26"/>
          <w:szCs w:val="26"/>
          <w:lang w:val="el-GR" w:bidi="he-IL"/>
        </w:rPr>
        <w:t>):-</w:t>
      </w:r>
    </w:p>
    <w:p w14:paraId="34544ED1" w14:textId="77777777" w:rsidR="001302F9" w:rsidRDefault="001302F9" w:rsidP="00BA363E">
      <w:pPr>
        <w:shd w:val="clear" w:color="auto" w:fill="FFFFFF"/>
        <w:spacing w:before="120" w:line="240" w:lineRule="auto"/>
        <w:ind w:left="709"/>
        <w:rPr>
          <w:rFonts w:ascii="Bookman Old Style" w:hAnsi="Bookman Old Style" w:cs="Arial"/>
          <w:i/>
          <w:iCs/>
          <w:color w:val="000000"/>
          <w:sz w:val="26"/>
          <w:szCs w:val="26"/>
          <w:lang w:val="el-GR" w:bidi="he-IL"/>
        </w:rPr>
      </w:pPr>
    </w:p>
    <w:p w14:paraId="7251933A" w14:textId="26B11F5E" w:rsidR="00A4667E" w:rsidRDefault="004B4E27" w:rsidP="004B4E27">
      <w:pPr>
        <w:spacing w:before="120" w:line="240" w:lineRule="auto"/>
        <w:ind w:left="1134"/>
        <w:rPr>
          <w:rFonts w:ascii="Bookman Old Style" w:hAnsi="Bookman Old Style" w:cs="Arial"/>
          <w:i/>
          <w:iCs/>
          <w:color w:val="000000"/>
          <w:sz w:val="26"/>
          <w:szCs w:val="26"/>
          <w:lang w:val="el-GR" w:bidi="he-IL"/>
        </w:rPr>
      </w:pPr>
      <w:r w:rsidRPr="004B4E27">
        <w:rPr>
          <w:rFonts w:ascii="Bookman Old Style" w:hAnsi="Bookman Old Style" w:cs="Arial"/>
          <w:i/>
          <w:iCs/>
          <w:color w:val="000000"/>
          <w:sz w:val="26"/>
          <w:szCs w:val="26"/>
          <w:lang w:val="el-GR" w:bidi="he-IL"/>
        </w:rPr>
        <w:t>“</w:t>
      </w:r>
      <w:r w:rsidR="00A4667E" w:rsidRPr="00BA363E">
        <w:rPr>
          <w:rFonts w:ascii="Bookman Old Style" w:hAnsi="Bookman Old Style" w:cs="Arial"/>
          <w:i/>
          <w:iCs/>
          <w:color w:val="000000"/>
          <w:sz w:val="26"/>
          <w:szCs w:val="26"/>
          <w:lang w:val="el-GR" w:bidi="he-IL"/>
        </w:rPr>
        <w:t xml:space="preserve">Οι αρχές του δικονομικού δικαίου περιορίζουν τα επίδικα θέματα σε εκείνα τα οποία προσδιορίζονται από τη δικογραφία· δηλαδή την απαίτηση, την υπεράσπιση και την απάντηση όπου υπάρχει. Ο επακριβής προσδιορισμός των επιδίκων θεμάτων συναρτάται άμεσα με το αντιπαραθετικό σύστημα δίκης που ισχύει στο </w:t>
      </w:r>
      <w:proofErr w:type="spellStart"/>
      <w:r w:rsidR="00A4667E" w:rsidRPr="00BA363E">
        <w:rPr>
          <w:rFonts w:ascii="Bookman Old Style" w:hAnsi="Bookman Old Style" w:cs="Arial"/>
          <w:i/>
          <w:iCs/>
          <w:color w:val="000000"/>
          <w:sz w:val="26"/>
          <w:szCs w:val="26"/>
          <w:lang w:val="el-GR" w:bidi="he-IL"/>
        </w:rPr>
        <w:t>δικαιϊκό</w:t>
      </w:r>
      <w:proofErr w:type="spellEnd"/>
      <w:r w:rsidR="00A4667E" w:rsidRPr="00BA363E">
        <w:rPr>
          <w:rFonts w:ascii="Bookman Old Style" w:hAnsi="Bookman Old Style" w:cs="Arial"/>
          <w:i/>
          <w:iCs/>
          <w:color w:val="000000"/>
          <w:sz w:val="26"/>
          <w:szCs w:val="26"/>
          <w:lang w:val="el-GR" w:bidi="he-IL"/>
        </w:rPr>
        <w:t xml:space="preserve"> μας σύστημα και απόρροια της φυσικής δικαιοσύνης που επιβάλλει τη διασφάλιση του δικαιώματος διαδίκου για ουσιαστική ευκαιρία απάντησης στις θέσεις και ισχυρισμούς του αντιδίκου του. Η δίκη δρομολογείται, όπως επιγραμματικά ανάφερε ο τότε Πρόεδρος του </w:t>
      </w:r>
      <w:proofErr w:type="spellStart"/>
      <w:r w:rsidR="00A4667E" w:rsidRPr="00BA363E">
        <w:rPr>
          <w:rFonts w:ascii="Bookman Old Style" w:hAnsi="Bookman Old Style" w:cs="Arial"/>
          <w:i/>
          <w:iCs/>
          <w:color w:val="000000"/>
          <w:sz w:val="26"/>
          <w:szCs w:val="26"/>
          <w:lang w:val="el-GR" w:bidi="he-IL"/>
        </w:rPr>
        <w:t>Ανωτάτου</w:t>
      </w:r>
      <w:proofErr w:type="spellEnd"/>
      <w:r w:rsidR="00A4667E" w:rsidRPr="00BA363E">
        <w:rPr>
          <w:rFonts w:ascii="Bookman Old Style" w:hAnsi="Bookman Old Style" w:cs="Arial"/>
          <w:i/>
          <w:iCs/>
          <w:color w:val="000000"/>
          <w:sz w:val="26"/>
          <w:szCs w:val="26"/>
          <w:lang w:val="el-GR" w:bidi="he-IL"/>
        </w:rPr>
        <w:t xml:space="preserve"> Δικαστηρίου κ. Βασιλειάδης στην </w:t>
      </w:r>
      <w:r w:rsidR="00A4667E" w:rsidRPr="00BA363E">
        <w:rPr>
          <w:rFonts w:ascii="Bookman Old Style" w:hAnsi="Bookman Old Style" w:cs="Arial"/>
          <w:i/>
          <w:iCs/>
          <w:color w:val="000000"/>
          <w:sz w:val="26"/>
          <w:szCs w:val="26"/>
          <w:lang w:val="el-GR" w:bidi="he-IL"/>
        </w:rPr>
        <w:lastRenderedPageBreak/>
        <w:t>υπόθεση </w:t>
      </w:r>
      <w:r w:rsidR="00A4667E" w:rsidRPr="00CC5CA6">
        <w:rPr>
          <w:rFonts w:ascii="Bookman Old Style" w:hAnsi="Bookman Old Style" w:cs="Arial"/>
          <w:b/>
          <w:bCs/>
          <w:i/>
          <w:iCs/>
          <w:color w:val="000000"/>
          <w:sz w:val="26"/>
          <w:szCs w:val="26"/>
          <w:lang w:bidi="he-IL"/>
        </w:rPr>
        <w:t>Homeros Th</w:t>
      </w:r>
      <w:r w:rsidR="00A4667E" w:rsidRPr="00CC5CA6">
        <w:rPr>
          <w:rFonts w:ascii="Bookman Old Style" w:hAnsi="Bookman Old Style" w:cs="Arial"/>
          <w:b/>
          <w:bCs/>
          <w:i/>
          <w:iCs/>
          <w:color w:val="000000"/>
          <w:sz w:val="26"/>
          <w:szCs w:val="26"/>
          <w:lang w:val="el-GR" w:bidi="he-IL"/>
        </w:rPr>
        <w:t>. </w:t>
      </w:r>
      <w:r w:rsidR="00A4667E" w:rsidRPr="00CC5CA6">
        <w:rPr>
          <w:rFonts w:ascii="Bookman Old Style" w:hAnsi="Bookman Old Style" w:cs="Arial"/>
          <w:b/>
          <w:bCs/>
          <w:i/>
          <w:iCs/>
          <w:color w:val="000000"/>
          <w:sz w:val="26"/>
          <w:szCs w:val="26"/>
          <w:lang w:bidi="he-IL"/>
        </w:rPr>
        <w:t>Courtis and Others v. Panos K. Iasonides (1970) 1 C.L.R., 180</w:t>
      </w:r>
      <w:r w:rsidR="00A4667E" w:rsidRPr="00BA363E">
        <w:rPr>
          <w:rFonts w:ascii="Bookman Old Style" w:hAnsi="Bookman Old Style" w:cs="Arial"/>
          <w:i/>
          <w:iCs/>
          <w:color w:val="000000"/>
          <w:sz w:val="26"/>
          <w:szCs w:val="26"/>
          <w:lang w:bidi="he-IL"/>
        </w:rPr>
        <w:t>, (</w:t>
      </w:r>
      <w:r w:rsidR="00A4667E" w:rsidRPr="00BA363E">
        <w:rPr>
          <w:rFonts w:ascii="Bookman Old Style" w:hAnsi="Bookman Old Style" w:cs="Arial"/>
          <w:i/>
          <w:iCs/>
          <w:color w:val="000000"/>
          <w:sz w:val="26"/>
          <w:szCs w:val="26"/>
          <w:lang w:val="el-GR" w:bidi="he-IL"/>
        </w:rPr>
        <w:t>βλέπε</w:t>
      </w:r>
      <w:r w:rsidR="00A4667E" w:rsidRPr="00BA363E">
        <w:rPr>
          <w:rFonts w:ascii="Bookman Old Style" w:hAnsi="Bookman Old Style" w:cs="Arial"/>
          <w:i/>
          <w:iCs/>
          <w:color w:val="000000"/>
          <w:sz w:val="26"/>
          <w:szCs w:val="26"/>
          <w:lang w:val="en-US" w:bidi="he-IL"/>
        </w:rPr>
        <w:t> </w:t>
      </w:r>
      <w:r w:rsidR="00A4667E" w:rsidRPr="00BA363E">
        <w:rPr>
          <w:rFonts w:ascii="Bookman Old Style" w:hAnsi="Bookman Old Style" w:cs="Arial"/>
          <w:i/>
          <w:iCs/>
          <w:color w:val="000000"/>
          <w:sz w:val="26"/>
          <w:szCs w:val="26"/>
          <w:lang w:val="el-GR" w:bidi="he-IL"/>
        </w:rPr>
        <w:t>επίσης</w:t>
      </w:r>
      <w:r w:rsidR="00A4667E" w:rsidRPr="00BA363E">
        <w:rPr>
          <w:rFonts w:ascii="Bookman Old Style" w:hAnsi="Bookman Old Style" w:cs="Arial"/>
          <w:i/>
          <w:iCs/>
          <w:color w:val="000000"/>
          <w:sz w:val="26"/>
          <w:szCs w:val="26"/>
          <w:lang w:val="en-US" w:bidi="he-IL"/>
        </w:rPr>
        <w:t> </w:t>
      </w:r>
      <w:r w:rsidR="00A4667E" w:rsidRPr="00CC5CA6">
        <w:rPr>
          <w:rFonts w:ascii="Bookman Old Style" w:hAnsi="Bookman Old Style" w:cs="Arial"/>
          <w:b/>
          <w:bCs/>
          <w:i/>
          <w:iCs/>
          <w:color w:val="000000"/>
          <w:sz w:val="26"/>
          <w:szCs w:val="26"/>
          <w:lang w:bidi="he-IL"/>
        </w:rPr>
        <w:t>Christakis Loucaides v. CD. Hay and Sons Ltd </w:t>
      </w:r>
      <w:r w:rsidR="00A4667E" w:rsidRPr="00CC5CA6">
        <w:rPr>
          <w:rFonts w:ascii="Bookman Old Style" w:hAnsi="Bookman Old Style" w:cs="Arial"/>
          <w:b/>
          <w:bCs/>
          <w:i/>
          <w:iCs/>
          <w:color w:val="000000"/>
          <w:sz w:val="26"/>
          <w:szCs w:val="26"/>
          <w:lang w:val="el-GR" w:bidi="he-IL"/>
        </w:rPr>
        <w:t>(1971) 1 </w:t>
      </w:r>
      <w:r w:rsidR="00A4667E" w:rsidRPr="00CC5CA6">
        <w:rPr>
          <w:rFonts w:ascii="Bookman Old Style" w:hAnsi="Bookman Old Style" w:cs="Arial"/>
          <w:b/>
          <w:bCs/>
          <w:i/>
          <w:iCs/>
          <w:color w:val="000000"/>
          <w:sz w:val="26"/>
          <w:szCs w:val="26"/>
          <w:lang w:bidi="he-IL"/>
        </w:rPr>
        <w:t>C</w:t>
      </w:r>
      <w:r w:rsidR="00A4667E" w:rsidRPr="00CC5CA6">
        <w:rPr>
          <w:rFonts w:ascii="Bookman Old Style" w:hAnsi="Bookman Old Style" w:cs="Arial"/>
          <w:b/>
          <w:bCs/>
          <w:i/>
          <w:iCs/>
          <w:color w:val="000000"/>
          <w:sz w:val="26"/>
          <w:szCs w:val="26"/>
          <w:lang w:val="el-GR" w:bidi="he-IL"/>
        </w:rPr>
        <w:t>.</w:t>
      </w:r>
      <w:r w:rsidR="00A4667E" w:rsidRPr="00CC5CA6">
        <w:rPr>
          <w:rFonts w:ascii="Bookman Old Style" w:hAnsi="Bookman Old Style" w:cs="Arial"/>
          <w:b/>
          <w:bCs/>
          <w:i/>
          <w:iCs/>
          <w:color w:val="000000"/>
          <w:sz w:val="26"/>
          <w:szCs w:val="26"/>
          <w:lang w:bidi="he-IL"/>
        </w:rPr>
        <w:t>L</w:t>
      </w:r>
      <w:r w:rsidR="00A4667E" w:rsidRPr="00CC5CA6">
        <w:rPr>
          <w:rFonts w:ascii="Bookman Old Style" w:hAnsi="Bookman Old Style" w:cs="Arial"/>
          <w:b/>
          <w:bCs/>
          <w:i/>
          <w:iCs/>
          <w:color w:val="000000"/>
          <w:sz w:val="26"/>
          <w:szCs w:val="26"/>
          <w:lang w:val="el-GR" w:bidi="he-IL"/>
        </w:rPr>
        <w:t>.</w:t>
      </w:r>
      <w:r w:rsidR="00A4667E" w:rsidRPr="00CC5CA6">
        <w:rPr>
          <w:rFonts w:ascii="Bookman Old Style" w:hAnsi="Bookman Old Style" w:cs="Arial"/>
          <w:b/>
          <w:bCs/>
          <w:i/>
          <w:iCs/>
          <w:color w:val="000000"/>
          <w:sz w:val="26"/>
          <w:szCs w:val="26"/>
          <w:lang w:bidi="he-IL"/>
        </w:rPr>
        <w:t>R</w:t>
      </w:r>
      <w:r w:rsidR="00A4667E" w:rsidRPr="00CC5CA6">
        <w:rPr>
          <w:rFonts w:ascii="Bookman Old Style" w:hAnsi="Bookman Old Style" w:cs="Arial"/>
          <w:b/>
          <w:bCs/>
          <w:i/>
          <w:iCs/>
          <w:color w:val="000000"/>
          <w:sz w:val="26"/>
          <w:szCs w:val="26"/>
          <w:lang w:val="el-GR" w:bidi="he-IL"/>
        </w:rPr>
        <w:t>., 134</w:t>
      </w:r>
      <w:r w:rsidR="00A4667E" w:rsidRPr="00BA363E">
        <w:rPr>
          <w:rFonts w:ascii="Bookman Old Style" w:hAnsi="Bookman Old Style" w:cs="Arial"/>
          <w:i/>
          <w:iCs/>
          <w:color w:val="000000"/>
          <w:sz w:val="26"/>
          <w:szCs w:val="26"/>
          <w:lang w:val="el-GR" w:bidi="he-IL"/>
        </w:rPr>
        <w:t>) κατά μήκος των γραμμών που οριοθετεί η δικογραφία και η δίκη διατρέχει την ίδια πορεία όπως και το τραίνο κατά μήκος των προκαθορισμένων γραμμών της διαδρομής</w:t>
      </w:r>
      <w:r w:rsidR="008126F6">
        <w:rPr>
          <w:rFonts w:ascii="Bookman Old Style" w:hAnsi="Bookman Old Style" w:cs="Arial"/>
          <w:i/>
          <w:iCs/>
          <w:color w:val="000000"/>
          <w:sz w:val="26"/>
          <w:szCs w:val="26"/>
          <w:lang w:val="el-GR" w:bidi="he-IL"/>
        </w:rPr>
        <w:t>.</w:t>
      </w:r>
      <w:r w:rsidR="008126F6" w:rsidRPr="008126F6">
        <w:rPr>
          <w:rFonts w:ascii="Bookman Old Style" w:hAnsi="Bookman Old Style" w:cs="Arial"/>
          <w:i/>
          <w:iCs/>
          <w:color w:val="000000"/>
          <w:sz w:val="26"/>
          <w:szCs w:val="26"/>
          <w:lang w:val="el-GR" w:bidi="he-IL"/>
        </w:rPr>
        <w:t>”</w:t>
      </w:r>
      <w:r>
        <w:rPr>
          <w:rFonts w:ascii="Bookman Old Style" w:hAnsi="Bookman Old Style" w:cs="Arial"/>
          <w:i/>
          <w:iCs/>
          <w:color w:val="000000"/>
          <w:sz w:val="26"/>
          <w:szCs w:val="26"/>
          <w:lang w:val="el-GR" w:bidi="he-IL"/>
        </w:rPr>
        <w:t>»</w:t>
      </w:r>
    </w:p>
    <w:p w14:paraId="6889EB1E" w14:textId="77777777" w:rsidR="007C6B96" w:rsidRDefault="007C6B96" w:rsidP="004B4E27">
      <w:pPr>
        <w:spacing w:before="120" w:line="240" w:lineRule="auto"/>
        <w:ind w:left="1134"/>
        <w:rPr>
          <w:rFonts w:ascii="Bookman Old Style" w:hAnsi="Bookman Old Style" w:cs="Arial"/>
          <w:i/>
          <w:iCs/>
          <w:color w:val="000000"/>
          <w:sz w:val="26"/>
          <w:szCs w:val="26"/>
          <w:lang w:val="el-GR" w:bidi="he-IL"/>
        </w:rPr>
      </w:pPr>
    </w:p>
    <w:p w14:paraId="6330B4AB" w14:textId="77777777" w:rsidR="00D90EF5" w:rsidRDefault="00D90EF5" w:rsidP="004B4E27">
      <w:pPr>
        <w:spacing w:before="120" w:line="240" w:lineRule="auto"/>
        <w:ind w:left="1134"/>
        <w:rPr>
          <w:rFonts w:ascii="Bookman Old Style" w:hAnsi="Bookman Old Style" w:cs="Arial"/>
          <w:i/>
          <w:iCs/>
          <w:color w:val="000000"/>
          <w:sz w:val="26"/>
          <w:szCs w:val="26"/>
          <w:lang w:val="el-GR" w:bidi="he-IL"/>
        </w:rPr>
      </w:pPr>
    </w:p>
    <w:p w14:paraId="704CC94C" w14:textId="02D29E54" w:rsidR="00EF1C39" w:rsidRDefault="007A5F1A" w:rsidP="00EF1C39">
      <w:pPr>
        <w:spacing w:before="120"/>
        <w:ind w:firstLine="284"/>
        <w:rPr>
          <w:rFonts w:ascii="Bookman Old Style" w:hAnsi="Bookman Old Style" w:cs="Arial"/>
          <w:color w:val="000000"/>
          <w:sz w:val="26"/>
          <w:szCs w:val="26"/>
          <w:lang w:val="el-GR" w:bidi="he-IL"/>
        </w:rPr>
      </w:pPr>
      <w:r>
        <w:rPr>
          <w:rFonts w:ascii="Bookman Old Style" w:hAnsi="Bookman Old Style" w:cs="Arial"/>
          <w:color w:val="000000"/>
          <w:sz w:val="26"/>
          <w:szCs w:val="26"/>
          <w:lang w:val="el-GR" w:bidi="he-IL"/>
        </w:rPr>
        <w:t xml:space="preserve">Εν προκειμένω, </w:t>
      </w:r>
      <w:r w:rsidR="00865717">
        <w:rPr>
          <w:rFonts w:ascii="Bookman Old Style" w:hAnsi="Bookman Old Style" w:cs="Arial"/>
          <w:color w:val="000000"/>
          <w:sz w:val="26"/>
          <w:szCs w:val="26"/>
          <w:lang w:val="el-GR" w:bidi="he-IL"/>
        </w:rPr>
        <w:t>τα γεγονότα ήταν απλά. Επ</w:t>
      </w:r>
      <w:r w:rsidR="007C6B96" w:rsidRPr="007C6B96">
        <w:rPr>
          <w:rFonts w:ascii="Bookman Old Style" w:hAnsi="Bookman Old Style" w:cs="Arial"/>
          <w:color w:val="000000"/>
          <w:sz w:val="26"/>
          <w:szCs w:val="26"/>
          <w:lang w:val="el-GR" w:bidi="he-IL"/>
        </w:rPr>
        <w:t>ίδικο θέμα ήταν αν κατά ή περί τις 17.11.2008</w:t>
      </w:r>
      <w:r w:rsidR="007C6B96">
        <w:rPr>
          <w:rFonts w:ascii="Bookman Old Style" w:hAnsi="Bookman Old Style" w:cs="Arial"/>
          <w:color w:val="000000"/>
          <w:sz w:val="26"/>
          <w:szCs w:val="26"/>
          <w:lang w:val="el-GR" w:bidi="he-IL"/>
        </w:rPr>
        <w:t xml:space="preserve">, η </w:t>
      </w:r>
      <w:proofErr w:type="spellStart"/>
      <w:r w:rsidR="007C6B96">
        <w:rPr>
          <w:rFonts w:ascii="Bookman Old Style" w:hAnsi="Bookman Old Style" w:cs="Arial"/>
          <w:color w:val="000000"/>
          <w:sz w:val="26"/>
          <w:szCs w:val="26"/>
          <w:lang w:val="el-GR" w:bidi="he-IL"/>
        </w:rPr>
        <w:t>εφεσείουσα</w:t>
      </w:r>
      <w:proofErr w:type="spellEnd"/>
      <w:r w:rsidR="007C6B96">
        <w:rPr>
          <w:rFonts w:ascii="Bookman Old Style" w:hAnsi="Bookman Old Style" w:cs="Arial"/>
          <w:color w:val="000000"/>
          <w:sz w:val="26"/>
          <w:szCs w:val="26"/>
          <w:lang w:val="el-GR" w:bidi="he-IL"/>
        </w:rPr>
        <w:t xml:space="preserve"> τερμάτισε μονομερώς και αντισυμβατικά την </w:t>
      </w:r>
      <w:proofErr w:type="spellStart"/>
      <w:r w:rsidR="007C6B96">
        <w:rPr>
          <w:rFonts w:ascii="Bookman Old Style" w:hAnsi="Bookman Old Style" w:cs="Arial"/>
          <w:color w:val="000000"/>
          <w:sz w:val="26"/>
          <w:szCs w:val="26"/>
          <w:lang w:val="el-GR" w:bidi="he-IL"/>
        </w:rPr>
        <w:t>καταρτισθείσα</w:t>
      </w:r>
      <w:proofErr w:type="spellEnd"/>
      <w:r w:rsidR="00791E09">
        <w:rPr>
          <w:rFonts w:ascii="Bookman Old Style" w:hAnsi="Bookman Old Style" w:cs="Arial"/>
          <w:color w:val="000000"/>
          <w:sz w:val="26"/>
          <w:szCs w:val="26"/>
          <w:lang w:val="el-GR" w:bidi="he-IL"/>
        </w:rPr>
        <w:t xml:space="preserve"> γραπτή</w:t>
      </w:r>
      <w:r w:rsidR="007C6B96">
        <w:rPr>
          <w:rFonts w:ascii="Bookman Old Style" w:hAnsi="Bookman Old Style" w:cs="Arial"/>
          <w:color w:val="000000"/>
          <w:sz w:val="26"/>
          <w:szCs w:val="26"/>
          <w:lang w:val="el-GR" w:bidi="he-IL"/>
        </w:rPr>
        <w:t xml:space="preserve"> σύμβαση </w:t>
      </w:r>
      <w:proofErr w:type="spellStart"/>
      <w:r w:rsidR="007C6B96">
        <w:rPr>
          <w:rFonts w:ascii="Bookman Old Style" w:hAnsi="Bookman Old Style" w:cs="Arial"/>
          <w:color w:val="000000"/>
          <w:sz w:val="26"/>
          <w:szCs w:val="26"/>
          <w:lang w:val="el-GR" w:bidi="he-IL"/>
        </w:rPr>
        <w:t>εργ</w:t>
      </w:r>
      <w:r w:rsidR="00791E09">
        <w:rPr>
          <w:rFonts w:ascii="Bookman Old Style" w:hAnsi="Bookman Old Style" w:cs="Arial"/>
          <w:color w:val="000000"/>
          <w:sz w:val="26"/>
          <w:szCs w:val="26"/>
          <w:lang w:val="el-GR" w:bidi="he-IL"/>
        </w:rPr>
        <w:t>οδότησης</w:t>
      </w:r>
      <w:proofErr w:type="spellEnd"/>
      <w:r w:rsidR="00791E09">
        <w:rPr>
          <w:rFonts w:ascii="Bookman Old Style" w:hAnsi="Bookman Old Style" w:cs="Arial"/>
          <w:color w:val="000000"/>
          <w:sz w:val="26"/>
          <w:szCs w:val="26"/>
          <w:lang w:val="el-GR" w:bidi="he-IL"/>
        </w:rPr>
        <w:t>,</w:t>
      </w:r>
      <w:r w:rsidR="007C6B96">
        <w:rPr>
          <w:rFonts w:ascii="Bookman Old Style" w:hAnsi="Bookman Old Style" w:cs="Arial"/>
          <w:color w:val="000000"/>
          <w:sz w:val="26"/>
          <w:szCs w:val="26"/>
          <w:lang w:val="el-GR" w:bidi="he-IL"/>
        </w:rPr>
        <w:t xml:space="preserve"> </w:t>
      </w:r>
      <w:proofErr w:type="spellStart"/>
      <w:r w:rsidR="007C6B96">
        <w:rPr>
          <w:rFonts w:ascii="Bookman Old Style" w:hAnsi="Bookman Old Style" w:cs="Arial"/>
          <w:color w:val="000000"/>
          <w:sz w:val="26"/>
          <w:szCs w:val="26"/>
          <w:lang w:val="el-GR" w:bidi="he-IL"/>
        </w:rPr>
        <w:t>ημερ</w:t>
      </w:r>
      <w:proofErr w:type="spellEnd"/>
      <w:r w:rsidR="007C6B96">
        <w:rPr>
          <w:rFonts w:ascii="Bookman Old Style" w:hAnsi="Bookman Old Style" w:cs="Arial"/>
          <w:color w:val="000000"/>
          <w:sz w:val="26"/>
          <w:szCs w:val="26"/>
          <w:lang w:val="el-GR" w:bidi="he-IL"/>
        </w:rPr>
        <w:t>. 16.10.2008.  Αυτή τη θέση είχε προβάλει στο δικόγραφό της η εφεσίβλητη</w:t>
      </w:r>
      <w:r w:rsidR="0097434D" w:rsidRPr="0097434D">
        <w:rPr>
          <w:rFonts w:ascii="Bookman Old Style" w:hAnsi="Bookman Old Style" w:cs="Arial"/>
          <w:color w:val="000000"/>
          <w:sz w:val="26"/>
          <w:szCs w:val="26"/>
          <w:lang w:val="el-GR" w:bidi="he-IL"/>
        </w:rPr>
        <w:t xml:space="preserve"> </w:t>
      </w:r>
      <w:r w:rsidR="0097434D">
        <w:rPr>
          <w:rFonts w:ascii="Bookman Old Style" w:hAnsi="Bookman Old Style" w:cs="Arial"/>
          <w:color w:val="000000"/>
          <w:sz w:val="26"/>
          <w:szCs w:val="26"/>
          <w:lang w:val="el-GR" w:bidi="he-IL"/>
        </w:rPr>
        <w:t>για να διεκδικήσει θεραπείες,</w:t>
      </w:r>
      <w:r w:rsidR="007C6B96">
        <w:rPr>
          <w:rFonts w:ascii="Bookman Old Style" w:hAnsi="Bookman Old Style" w:cs="Arial"/>
          <w:color w:val="000000"/>
          <w:sz w:val="26"/>
          <w:szCs w:val="26"/>
          <w:lang w:val="el-GR" w:bidi="he-IL"/>
        </w:rPr>
        <w:t xml:space="preserve"> την οποία η </w:t>
      </w:r>
      <w:proofErr w:type="spellStart"/>
      <w:r w:rsidR="007C6B96">
        <w:rPr>
          <w:rFonts w:ascii="Bookman Old Style" w:hAnsi="Bookman Old Style" w:cs="Arial"/>
          <w:color w:val="000000"/>
          <w:sz w:val="26"/>
          <w:szCs w:val="26"/>
          <w:lang w:val="el-GR" w:bidi="he-IL"/>
        </w:rPr>
        <w:t>εφεσείουσα</w:t>
      </w:r>
      <w:proofErr w:type="spellEnd"/>
      <w:r w:rsidR="007C6B96">
        <w:rPr>
          <w:rFonts w:ascii="Bookman Old Style" w:hAnsi="Bookman Old Style" w:cs="Arial"/>
          <w:color w:val="000000"/>
          <w:sz w:val="26"/>
          <w:szCs w:val="26"/>
          <w:lang w:val="el-GR" w:bidi="he-IL"/>
        </w:rPr>
        <w:t xml:space="preserve">, με το δικό της δικόγραφο, </w:t>
      </w:r>
      <w:r w:rsidR="00D90EF5">
        <w:rPr>
          <w:rFonts w:ascii="Bookman Old Style" w:hAnsi="Bookman Old Style" w:cs="Arial"/>
          <w:color w:val="000000"/>
          <w:sz w:val="26"/>
          <w:szCs w:val="26"/>
          <w:lang w:val="el-GR" w:bidi="he-IL"/>
        </w:rPr>
        <w:t>είχε αρνηθεί</w:t>
      </w:r>
      <w:r w:rsidR="00C82F7E">
        <w:rPr>
          <w:rFonts w:ascii="Bookman Old Style" w:hAnsi="Bookman Old Style" w:cs="Arial"/>
          <w:color w:val="000000"/>
          <w:sz w:val="26"/>
          <w:szCs w:val="26"/>
          <w:lang w:val="el-GR" w:bidi="he-IL"/>
        </w:rPr>
        <w:t>.</w:t>
      </w:r>
      <w:r w:rsidR="00EF1C39">
        <w:rPr>
          <w:rFonts w:ascii="Bookman Old Style" w:hAnsi="Bookman Old Style" w:cs="Arial"/>
          <w:color w:val="000000"/>
          <w:sz w:val="26"/>
          <w:szCs w:val="26"/>
          <w:lang w:val="el-GR" w:bidi="he-IL"/>
        </w:rPr>
        <w:t xml:space="preserve"> Σε αυτά θα έπρεπε να είχε επικεντρωθεί και περιοριστεί το πρωτόδικο Δικαστήριο.</w:t>
      </w:r>
    </w:p>
    <w:p w14:paraId="664EBAF6" w14:textId="77777777" w:rsidR="00EF1C39" w:rsidRDefault="00EF1C39" w:rsidP="00EF1C39">
      <w:pPr>
        <w:spacing w:before="120"/>
        <w:ind w:firstLine="284"/>
        <w:rPr>
          <w:rFonts w:ascii="Bookman Old Style" w:hAnsi="Bookman Old Style" w:cs="Arial"/>
          <w:color w:val="000000"/>
          <w:sz w:val="26"/>
          <w:szCs w:val="26"/>
          <w:lang w:val="el-GR" w:bidi="he-IL"/>
        </w:rPr>
      </w:pPr>
    </w:p>
    <w:p w14:paraId="51545810" w14:textId="3445F811" w:rsidR="009A379B" w:rsidRDefault="0032799E" w:rsidP="001302F9">
      <w:pPr>
        <w:spacing w:before="120"/>
        <w:ind w:firstLine="284"/>
        <w:rPr>
          <w:rFonts w:ascii="Bookman Old Style" w:hAnsi="Bookman Old Style" w:cs="Arial"/>
          <w:color w:val="000000"/>
          <w:sz w:val="26"/>
          <w:szCs w:val="26"/>
          <w:lang w:val="el-GR" w:bidi="he-IL"/>
        </w:rPr>
      </w:pPr>
      <w:r>
        <w:rPr>
          <w:rFonts w:ascii="Bookman Old Style" w:hAnsi="Bookman Old Style" w:cs="Arial"/>
          <w:color w:val="000000"/>
          <w:sz w:val="26"/>
          <w:szCs w:val="26"/>
          <w:lang w:val="el-GR" w:bidi="he-IL"/>
        </w:rPr>
        <w:t xml:space="preserve">Τουναντίον, </w:t>
      </w:r>
      <w:r w:rsidR="007A5F1A">
        <w:rPr>
          <w:rFonts w:ascii="Bookman Old Style" w:hAnsi="Bookman Old Style" w:cs="Arial"/>
          <w:color w:val="000000"/>
          <w:sz w:val="26"/>
          <w:szCs w:val="26"/>
          <w:lang w:val="el-GR" w:bidi="he-IL"/>
        </w:rPr>
        <w:t xml:space="preserve">αγνοώντας τις </w:t>
      </w:r>
      <w:proofErr w:type="spellStart"/>
      <w:r w:rsidR="007A5F1A">
        <w:rPr>
          <w:rFonts w:ascii="Bookman Old Style" w:hAnsi="Bookman Old Style" w:cs="Arial"/>
          <w:color w:val="000000"/>
          <w:sz w:val="26"/>
          <w:szCs w:val="26"/>
          <w:lang w:val="el-GR" w:bidi="he-IL"/>
        </w:rPr>
        <w:t>δικογραφημένες</w:t>
      </w:r>
      <w:proofErr w:type="spellEnd"/>
      <w:r w:rsidR="007A5F1A">
        <w:rPr>
          <w:rFonts w:ascii="Bookman Old Style" w:hAnsi="Bookman Old Style" w:cs="Arial"/>
          <w:color w:val="000000"/>
          <w:sz w:val="26"/>
          <w:szCs w:val="26"/>
          <w:lang w:val="el-GR" w:bidi="he-IL"/>
        </w:rPr>
        <w:t xml:space="preserve"> θέσεις των διαδίκων,</w:t>
      </w:r>
      <w:r w:rsidR="0029108B">
        <w:rPr>
          <w:rFonts w:ascii="Bookman Old Style" w:hAnsi="Bookman Old Style" w:cs="Arial"/>
          <w:color w:val="000000"/>
          <w:sz w:val="26"/>
          <w:szCs w:val="26"/>
          <w:lang w:val="el-GR" w:bidi="he-IL"/>
        </w:rPr>
        <w:t xml:space="preserve"> </w:t>
      </w:r>
      <w:r w:rsidR="00E92EFC">
        <w:rPr>
          <w:rFonts w:ascii="Bookman Old Style" w:hAnsi="Bookman Old Style" w:cs="Arial"/>
          <w:color w:val="000000"/>
          <w:sz w:val="26"/>
          <w:szCs w:val="26"/>
          <w:lang w:val="el-GR" w:bidi="he-IL"/>
        </w:rPr>
        <w:t>εξέτασε</w:t>
      </w:r>
      <w:r w:rsidR="009A379B">
        <w:rPr>
          <w:rFonts w:ascii="Bookman Old Style" w:hAnsi="Bookman Old Style" w:cs="Arial"/>
          <w:color w:val="000000"/>
          <w:sz w:val="26"/>
          <w:szCs w:val="26"/>
          <w:lang w:val="el-GR" w:bidi="he-IL"/>
        </w:rPr>
        <w:t xml:space="preserve"> κατά πόσο υπήρξε ομαλή αντικατάσταση της </w:t>
      </w:r>
      <w:proofErr w:type="spellStart"/>
      <w:r w:rsidR="009A379B">
        <w:rPr>
          <w:rFonts w:ascii="Bookman Old Style" w:hAnsi="Bookman Old Style" w:cs="Arial"/>
          <w:color w:val="000000"/>
          <w:sz w:val="26"/>
          <w:szCs w:val="26"/>
          <w:lang w:val="el-GR" w:bidi="he-IL"/>
        </w:rPr>
        <w:t>εφεσείουσας</w:t>
      </w:r>
      <w:proofErr w:type="spellEnd"/>
      <w:r w:rsidR="009A379B">
        <w:rPr>
          <w:rFonts w:ascii="Bookman Old Style" w:hAnsi="Bookman Old Style" w:cs="Arial"/>
          <w:color w:val="000000"/>
          <w:sz w:val="26"/>
          <w:szCs w:val="26"/>
          <w:lang w:val="el-GR" w:bidi="he-IL"/>
        </w:rPr>
        <w:t>, θέμα</w:t>
      </w:r>
      <w:r w:rsidR="000877C2">
        <w:rPr>
          <w:rFonts w:ascii="Bookman Old Style" w:hAnsi="Bookman Old Style" w:cs="Arial"/>
          <w:color w:val="000000"/>
          <w:sz w:val="26"/>
          <w:szCs w:val="26"/>
          <w:lang w:val="el-GR" w:bidi="he-IL"/>
        </w:rPr>
        <w:t xml:space="preserve"> στο οποίο ουδέποτε είχε </w:t>
      </w:r>
      <w:r w:rsidR="00D90EF5">
        <w:rPr>
          <w:rFonts w:ascii="Bookman Old Style" w:hAnsi="Bookman Old Style" w:cs="Arial"/>
          <w:color w:val="000000"/>
          <w:sz w:val="26"/>
          <w:szCs w:val="26"/>
          <w:lang w:val="el-GR" w:bidi="he-IL"/>
        </w:rPr>
        <w:t xml:space="preserve">κάνει αναφορά η εφεσίβλητη στο δικόγραφό της, και </w:t>
      </w:r>
      <w:proofErr w:type="spellStart"/>
      <w:r w:rsidR="00D90EF5">
        <w:rPr>
          <w:rFonts w:ascii="Bookman Old Style" w:hAnsi="Bookman Old Style" w:cs="Arial"/>
          <w:color w:val="000000"/>
          <w:sz w:val="26"/>
          <w:szCs w:val="26"/>
          <w:lang w:val="el-GR" w:bidi="he-IL"/>
        </w:rPr>
        <w:t>κατ</w:t>
      </w:r>
      <w:proofErr w:type="spellEnd"/>
      <w:r w:rsidR="00D90EF5">
        <w:rPr>
          <w:rFonts w:ascii="Bookman Old Style" w:hAnsi="Bookman Old Style" w:cs="Arial"/>
          <w:color w:val="000000"/>
          <w:sz w:val="26"/>
          <w:szCs w:val="26"/>
          <w:lang w:val="el-GR" w:bidi="he-IL"/>
        </w:rPr>
        <w:t xml:space="preserve">΄ επέκταση ουδέποτε είχε </w:t>
      </w:r>
      <w:r w:rsidR="000877C2">
        <w:rPr>
          <w:rFonts w:ascii="Bookman Old Style" w:hAnsi="Bookman Old Style" w:cs="Arial"/>
          <w:color w:val="000000"/>
          <w:sz w:val="26"/>
          <w:szCs w:val="26"/>
          <w:lang w:val="el-GR" w:bidi="he-IL"/>
        </w:rPr>
        <w:t xml:space="preserve">δοθεί </w:t>
      </w:r>
      <w:r w:rsidR="0029108B">
        <w:rPr>
          <w:rFonts w:ascii="Bookman Old Style" w:hAnsi="Bookman Old Style" w:cs="Arial"/>
          <w:color w:val="000000"/>
          <w:sz w:val="26"/>
          <w:szCs w:val="26"/>
          <w:lang w:val="el-GR" w:bidi="he-IL"/>
        </w:rPr>
        <w:t xml:space="preserve">η δυνατότητα στην </w:t>
      </w:r>
      <w:proofErr w:type="spellStart"/>
      <w:r w:rsidR="0029108B">
        <w:rPr>
          <w:rFonts w:ascii="Bookman Old Style" w:hAnsi="Bookman Old Style" w:cs="Arial"/>
          <w:color w:val="000000"/>
          <w:sz w:val="26"/>
          <w:szCs w:val="26"/>
          <w:lang w:val="el-GR" w:bidi="he-IL"/>
        </w:rPr>
        <w:t>εφεσείουσα</w:t>
      </w:r>
      <w:proofErr w:type="spellEnd"/>
      <w:r w:rsidR="0029108B">
        <w:rPr>
          <w:rFonts w:ascii="Bookman Old Style" w:hAnsi="Bookman Old Style" w:cs="Arial"/>
          <w:color w:val="000000"/>
          <w:sz w:val="26"/>
          <w:szCs w:val="26"/>
          <w:lang w:val="el-GR" w:bidi="he-IL"/>
        </w:rPr>
        <w:t xml:space="preserve"> να τοποθετηθεί με το</w:t>
      </w:r>
      <w:r w:rsidR="00D90EF5">
        <w:rPr>
          <w:rFonts w:ascii="Bookman Old Style" w:hAnsi="Bookman Old Style" w:cs="Arial"/>
          <w:color w:val="000000"/>
          <w:sz w:val="26"/>
          <w:szCs w:val="26"/>
          <w:lang w:val="el-GR" w:bidi="he-IL"/>
        </w:rPr>
        <w:t xml:space="preserve"> δικό της </w:t>
      </w:r>
      <w:r w:rsidR="0029108B">
        <w:rPr>
          <w:rFonts w:ascii="Bookman Old Style" w:hAnsi="Bookman Old Style" w:cs="Arial"/>
          <w:color w:val="000000"/>
          <w:sz w:val="26"/>
          <w:szCs w:val="26"/>
          <w:lang w:val="el-GR" w:bidi="he-IL"/>
        </w:rPr>
        <w:t xml:space="preserve"> δικόγραφό</w:t>
      </w:r>
      <w:r w:rsidR="000877C2">
        <w:rPr>
          <w:rFonts w:ascii="Bookman Old Style" w:hAnsi="Bookman Old Style" w:cs="Arial"/>
          <w:color w:val="000000"/>
          <w:sz w:val="26"/>
          <w:szCs w:val="26"/>
          <w:lang w:val="el-GR" w:bidi="he-IL"/>
        </w:rPr>
        <w:t>.</w:t>
      </w:r>
      <w:r w:rsidR="0029108B">
        <w:rPr>
          <w:rFonts w:ascii="Bookman Old Style" w:hAnsi="Bookman Old Style" w:cs="Arial"/>
          <w:color w:val="000000"/>
          <w:sz w:val="26"/>
          <w:szCs w:val="26"/>
          <w:lang w:val="el-GR" w:bidi="he-IL"/>
        </w:rPr>
        <w:t xml:space="preserve"> </w:t>
      </w:r>
      <w:r w:rsidR="00EF1C39">
        <w:rPr>
          <w:rFonts w:ascii="Bookman Old Style" w:hAnsi="Bookman Old Style" w:cs="Arial"/>
          <w:color w:val="000000"/>
          <w:sz w:val="26"/>
          <w:szCs w:val="26"/>
          <w:lang w:val="el-GR" w:bidi="he-IL"/>
        </w:rPr>
        <w:t>Α</w:t>
      </w:r>
      <w:r w:rsidR="000877C2">
        <w:rPr>
          <w:rFonts w:ascii="Bookman Old Style" w:hAnsi="Bookman Old Style" w:cs="Arial"/>
          <w:color w:val="000000"/>
          <w:sz w:val="26"/>
          <w:szCs w:val="26"/>
          <w:lang w:val="el-GR" w:bidi="he-IL"/>
        </w:rPr>
        <w:t xml:space="preserve">δικαιολόγητα </w:t>
      </w:r>
      <w:r w:rsidR="0029108B">
        <w:rPr>
          <w:rFonts w:ascii="Bookman Old Style" w:hAnsi="Bookman Old Style" w:cs="Arial"/>
          <w:color w:val="000000"/>
          <w:sz w:val="26"/>
          <w:szCs w:val="26"/>
          <w:lang w:val="el-GR" w:bidi="he-IL"/>
        </w:rPr>
        <w:t>προχώρησε και εξέτασε κατά πόσο είχε δημιουργηθεί κενό στο διδακτικό πρόγραμμα και προσωπικό της εφεσίβλητης</w:t>
      </w:r>
      <w:r w:rsidR="000877C2">
        <w:rPr>
          <w:rFonts w:ascii="Bookman Old Style" w:hAnsi="Bookman Old Style" w:cs="Arial"/>
          <w:color w:val="000000"/>
          <w:sz w:val="26"/>
          <w:szCs w:val="26"/>
          <w:lang w:val="el-GR" w:bidi="he-IL"/>
        </w:rPr>
        <w:t>.</w:t>
      </w:r>
      <w:r w:rsidR="004007E2">
        <w:rPr>
          <w:rFonts w:ascii="Bookman Old Style" w:hAnsi="Bookman Old Style" w:cs="Arial"/>
          <w:color w:val="000000"/>
          <w:sz w:val="26"/>
          <w:szCs w:val="26"/>
          <w:lang w:val="el-GR" w:bidi="he-IL"/>
        </w:rPr>
        <w:t xml:space="preserve"> </w:t>
      </w:r>
      <w:r w:rsidR="009A379B">
        <w:rPr>
          <w:rFonts w:ascii="Bookman Old Style" w:hAnsi="Bookman Old Style" w:cs="Arial"/>
          <w:color w:val="000000"/>
          <w:sz w:val="26"/>
          <w:szCs w:val="26"/>
          <w:lang w:val="el-GR" w:bidi="he-IL"/>
        </w:rPr>
        <w:t>Όπως χαρακτηριστικά κατέγραψε στην απόφασή του</w:t>
      </w:r>
      <w:r w:rsidR="009A379B" w:rsidRPr="009A379B">
        <w:rPr>
          <w:rFonts w:ascii="Bookman Old Style" w:hAnsi="Bookman Old Style" w:cs="Arial"/>
          <w:color w:val="000000"/>
          <w:sz w:val="26"/>
          <w:szCs w:val="26"/>
          <w:lang w:val="el-GR" w:bidi="he-IL"/>
        </w:rPr>
        <w:t>:</w:t>
      </w:r>
    </w:p>
    <w:p w14:paraId="0FF5650C" w14:textId="77777777" w:rsidR="00EB7B12" w:rsidRDefault="00EB7B12" w:rsidP="00EB7B12">
      <w:pPr>
        <w:pStyle w:val="style6"/>
        <w:spacing w:before="278" w:beforeAutospacing="0" w:after="0" w:afterAutospacing="0"/>
        <w:ind w:left="709"/>
        <w:jc w:val="both"/>
        <w:rPr>
          <w:rFonts w:ascii="Bookman Old Style" w:hAnsi="Bookman Old Style" w:cs="Arial"/>
          <w:i/>
          <w:iCs/>
          <w:color w:val="000000"/>
          <w:sz w:val="26"/>
          <w:szCs w:val="26"/>
          <w:lang w:val="el-GR"/>
        </w:rPr>
      </w:pPr>
      <w:r w:rsidRPr="00CC5CA6">
        <w:rPr>
          <w:rFonts w:ascii="Bookman Old Style" w:hAnsi="Bookman Old Style" w:cs="Arial"/>
          <w:i/>
          <w:iCs/>
          <w:color w:val="000000"/>
          <w:sz w:val="26"/>
          <w:szCs w:val="26"/>
          <w:lang w:val="el-GR"/>
        </w:rPr>
        <w:t>«</w:t>
      </w:r>
      <w:r w:rsidRPr="00CC5CA6">
        <w:rPr>
          <w:rFonts w:ascii="Bookman Old Style" w:hAnsi="Bookman Old Style" w:cs="Arial"/>
          <w:i/>
          <w:iCs/>
          <w:color w:val="000000"/>
          <w:sz w:val="26"/>
          <w:szCs w:val="26"/>
        </w:rPr>
        <w:t xml:space="preserve">Παρά την προφορική διαβεβαίωση την οποία εντοπίζω να είχε δώσει ο ΜΕ1 στην Εναγόμενη κατά ή περί τις 18.11.2008, ήτοι μετά την παράδοση της επιστολής παραίτησής της, ότι η Ενάγουσα δεν θα </w:t>
      </w:r>
      <w:r w:rsidRPr="00CC5CA6">
        <w:rPr>
          <w:rFonts w:ascii="Bookman Old Style" w:hAnsi="Bookman Old Style" w:cs="Arial"/>
          <w:i/>
          <w:iCs/>
          <w:color w:val="000000"/>
          <w:sz w:val="26"/>
          <w:szCs w:val="26"/>
        </w:rPr>
        <w:lastRenderedPageBreak/>
        <w:t>επέμενε σε εφαρμογή του όρου 2.6, εάν η ίδια βοηθούσε ώστε η αντικατάστασή της να γινόταν ομαλά, κρίνω ότι εκ των πραγμάτων δεν υπήρξε ομαλή αντικατάστασή της. Η ίδια αποχώρησε στις 30.11.2008 και ο αντικαταστάστης που εισηγήθηκε ανέλαβε καθήκοντα την 1.1.2009. Παρέμεινε κενό στο διδακτικό πρόγραμμα και προσωπικό της Ενάγουσας κατά τη διάρκεια της εξεταστικής περιόδου του Δεκεμβρίου. Δεν μπορεί υπό τις συνθήκες αυτές να βασίζεται η Εναγόμενη στη διαβεβαίωση που είχε λάβει από τον ΜΕ1 για μη εφαρμογή του όρου 2.6.</w:t>
      </w:r>
      <w:r w:rsidRPr="00CC5CA6">
        <w:rPr>
          <w:rFonts w:ascii="Bookman Old Style" w:hAnsi="Bookman Old Style" w:cs="Arial"/>
          <w:i/>
          <w:iCs/>
          <w:color w:val="000000"/>
          <w:sz w:val="26"/>
          <w:szCs w:val="26"/>
          <w:lang w:val="el-GR"/>
        </w:rPr>
        <w:t>»</w:t>
      </w:r>
    </w:p>
    <w:p w14:paraId="531A4B68" w14:textId="77777777" w:rsidR="00364BE3" w:rsidRPr="00CC5CA6" w:rsidRDefault="00364BE3" w:rsidP="00EB7B12">
      <w:pPr>
        <w:pStyle w:val="style6"/>
        <w:spacing w:before="278" w:beforeAutospacing="0" w:after="0" w:afterAutospacing="0"/>
        <w:ind w:left="709"/>
        <w:jc w:val="both"/>
        <w:rPr>
          <w:rFonts w:ascii="Bookman Old Style" w:hAnsi="Bookman Old Style" w:cs="Arial"/>
          <w:i/>
          <w:iCs/>
          <w:color w:val="000000"/>
          <w:sz w:val="26"/>
          <w:szCs w:val="26"/>
          <w:lang w:val="el-GR"/>
        </w:rPr>
      </w:pPr>
    </w:p>
    <w:p w14:paraId="1E5E0A83" w14:textId="70A11D76" w:rsidR="004007E2" w:rsidRDefault="00791E09" w:rsidP="0032799E">
      <w:pPr>
        <w:spacing w:before="120"/>
        <w:ind w:firstLine="284"/>
        <w:rPr>
          <w:rFonts w:ascii="Bookman Old Style" w:hAnsi="Bookman Old Style" w:cs="Arial"/>
          <w:color w:val="000000"/>
          <w:sz w:val="26"/>
          <w:szCs w:val="26"/>
          <w:lang w:val="el-GR" w:bidi="he-IL"/>
        </w:rPr>
      </w:pPr>
      <w:r>
        <w:rPr>
          <w:rFonts w:ascii="Bookman Old Style" w:hAnsi="Bookman Old Style" w:cs="Arial"/>
          <w:color w:val="000000"/>
          <w:sz w:val="26"/>
          <w:szCs w:val="26"/>
          <w:lang w:val="el-GR" w:bidi="he-IL"/>
        </w:rPr>
        <w:t xml:space="preserve">Η </w:t>
      </w:r>
      <w:r w:rsidR="00EF1C39">
        <w:rPr>
          <w:rFonts w:ascii="Bookman Old Style" w:hAnsi="Bookman Old Style" w:cs="Arial"/>
          <w:color w:val="000000"/>
          <w:sz w:val="26"/>
          <w:szCs w:val="26"/>
          <w:lang w:val="el-GR" w:bidi="he-IL"/>
        </w:rPr>
        <w:t xml:space="preserve">εφεσίβλητη </w:t>
      </w:r>
      <w:r>
        <w:rPr>
          <w:rFonts w:ascii="Bookman Old Style" w:hAnsi="Bookman Old Style" w:cs="Arial"/>
          <w:color w:val="000000"/>
          <w:sz w:val="26"/>
          <w:szCs w:val="26"/>
          <w:lang w:val="el-GR" w:bidi="he-IL"/>
        </w:rPr>
        <w:t xml:space="preserve">όμως με το δικόγραφό της </w:t>
      </w:r>
      <w:r w:rsidR="00EF1C39">
        <w:rPr>
          <w:rFonts w:ascii="Bookman Old Style" w:hAnsi="Bookman Old Style" w:cs="Arial"/>
          <w:color w:val="000000"/>
          <w:sz w:val="26"/>
          <w:szCs w:val="26"/>
          <w:lang w:val="el-GR" w:bidi="he-IL"/>
        </w:rPr>
        <w:t>ο</w:t>
      </w:r>
      <w:r w:rsidR="000877C2">
        <w:rPr>
          <w:rFonts w:ascii="Bookman Old Style" w:hAnsi="Bookman Old Style" w:cs="Arial"/>
          <w:color w:val="000000"/>
          <w:sz w:val="26"/>
          <w:szCs w:val="26"/>
          <w:lang w:val="el-GR" w:bidi="he-IL"/>
        </w:rPr>
        <w:t xml:space="preserve">υδέποτε </w:t>
      </w:r>
      <w:r>
        <w:rPr>
          <w:rFonts w:ascii="Bookman Old Style" w:hAnsi="Bookman Old Style" w:cs="Arial"/>
          <w:color w:val="000000"/>
          <w:sz w:val="26"/>
          <w:szCs w:val="26"/>
          <w:lang w:val="el-GR" w:bidi="he-IL"/>
        </w:rPr>
        <w:t>αξίωσ</w:t>
      </w:r>
      <w:r w:rsidR="00264ABF">
        <w:rPr>
          <w:rFonts w:ascii="Bookman Old Style" w:hAnsi="Bookman Old Style" w:cs="Arial"/>
          <w:color w:val="000000"/>
          <w:sz w:val="26"/>
          <w:szCs w:val="26"/>
          <w:lang w:val="el-GR" w:bidi="he-IL"/>
        </w:rPr>
        <w:t>ε την καταβολή αποζημιώσεων</w:t>
      </w:r>
      <w:r>
        <w:rPr>
          <w:rFonts w:ascii="Bookman Old Style" w:hAnsi="Bookman Old Style" w:cs="Arial"/>
          <w:color w:val="000000"/>
          <w:sz w:val="26"/>
          <w:szCs w:val="26"/>
          <w:lang w:val="el-GR" w:bidi="he-IL"/>
        </w:rPr>
        <w:t xml:space="preserve"> επειδή υπήρξε </w:t>
      </w:r>
      <w:r w:rsidR="00264ABF">
        <w:rPr>
          <w:rFonts w:ascii="Bookman Old Style" w:hAnsi="Bookman Old Style" w:cs="Arial"/>
          <w:color w:val="000000"/>
          <w:sz w:val="26"/>
          <w:szCs w:val="26"/>
          <w:lang w:val="el-GR" w:bidi="he-IL"/>
        </w:rPr>
        <w:t>«</w:t>
      </w:r>
      <w:r w:rsidR="00264ABF" w:rsidRPr="00264ABF">
        <w:rPr>
          <w:rFonts w:ascii="Bookman Old Style" w:hAnsi="Bookman Old Style" w:cs="Arial"/>
          <w:i/>
          <w:iCs/>
          <w:color w:val="000000"/>
          <w:sz w:val="26"/>
          <w:szCs w:val="26"/>
          <w:lang w:val="el-GR" w:bidi="he-IL"/>
        </w:rPr>
        <w:t xml:space="preserve">κενό στο διδακτικό πρόγραμμα και προσωπικό της ενάγουσας κατά τη διάρκεια της εξεταστικής περιόδου του </w:t>
      </w:r>
      <w:r w:rsidR="00EB7B12">
        <w:rPr>
          <w:rFonts w:ascii="Bookman Old Style" w:hAnsi="Bookman Old Style" w:cs="Arial"/>
          <w:i/>
          <w:iCs/>
          <w:color w:val="000000"/>
          <w:sz w:val="26"/>
          <w:szCs w:val="26"/>
          <w:lang w:val="el-GR" w:bidi="he-IL"/>
        </w:rPr>
        <w:t>Δεκεμβρίου</w:t>
      </w:r>
      <w:r w:rsidR="00264ABF" w:rsidRPr="00264ABF">
        <w:rPr>
          <w:rFonts w:ascii="Bookman Old Style" w:hAnsi="Bookman Old Style" w:cs="Arial"/>
          <w:i/>
          <w:iCs/>
          <w:color w:val="000000"/>
          <w:sz w:val="26"/>
          <w:szCs w:val="26"/>
          <w:lang w:val="el-GR" w:bidi="he-IL"/>
        </w:rPr>
        <w:t>»</w:t>
      </w:r>
      <w:r w:rsidR="00364BE3">
        <w:rPr>
          <w:rFonts w:ascii="Bookman Old Style" w:hAnsi="Bookman Old Style" w:cs="Arial"/>
          <w:i/>
          <w:iCs/>
          <w:color w:val="000000"/>
          <w:sz w:val="26"/>
          <w:szCs w:val="26"/>
          <w:lang w:val="el-GR" w:bidi="he-IL"/>
        </w:rPr>
        <w:t xml:space="preserve">, </w:t>
      </w:r>
      <w:r w:rsidR="00364BE3" w:rsidRPr="00364BE3">
        <w:rPr>
          <w:rFonts w:ascii="Bookman Old Style" w:hAnsi="Bookman Old Style" w:cs="Arial"/>
          <w:color w:val="000000"/>
          <w:sz w:val="26"/>
          <w:szCs w:val="26"/>
          <w:lang w:val="el-GR" w:bidi="he-IL"/>
        </w:rPr>
        <w:t>εύρημα στο οποίο προέβη</w:t>
      </w:r>
      <w:r w:rsidR="00364BE3">
        <w:rPr>
          <w:rFonts w:ascii="Bookman Old Style" w:hAnsi="Bookman Old Style" w:cs="Arial"/>
          <w:color w:val="000000"/>
          <w:sz w:val="26"/>
          <w:szCs w:val="26"/>
          <w:lang w:val="el-GR" w:bidi="he-IL"/>
        </w:rPr>
        <w:t xml:space="preserve"> το πρωτόδικο Δικαστήριο για να τη δικαιώσει</w:t>
      </w:r>
      <w:r w:rsidR="0032799E">
        <w:rPr>
          <w:rFonts w:ascii="Bookman Old Style" w:hAnsi="Bookman Old Style" w:cs="Arial"/>
          <w:color w:val="000000"/>
          <w:sz w:val="26"/>
          <w:szCs w:val="26"/>
          <w:lang w:val="el-GR" w:bidi="he-IL"/>
        </w:rPr>
        <w:t xml:space="preserve"> επιδικάζοντας προς όφελός </w:t>
      </w:r>
      <w:r w:rsidR="00FE3CA4">
        <w:rPr>
          <w:rFonts w:ascii="Bookman Old Style" w:hAnsi="Bookman Old Style" w:cs="Arial"/>
          <w:color w:val="000000"/>
          <w:sz w:val="26"/>
          <w:szCs w:val="26"/>
          <w:lang w:val="el-GR" w:bidi="he-IL"/>
        </w:rPr>
        <w:t>της όχι το ποσ</w:t>
      </w:r>
      <w:r w:rsidR="0032799E">
        <w:rPr>
          <w:rFonts w:ascii="Bookman Old Style" w:hAnsi="Bookman Old Style" w:cs="Arial"/>
          <w:color w:val="000000"/>
          <w:sz w:val="26"/>
          <w:szCs w:val="26"/>
          <w:lang w:val="el-GR" w:bidi="he-IL"/>
        </w:rPr>
        <w:t>ό των</w:t>
      </w:r>
      <w:r w:rsidR="00FE3CA4">
        <w:rPr>
          <w:rFonts w:ascii="Bookman Old Style" w:hAnsi="Bookman Old Style" w:cs="Arial"/>
          <w:color w:val="000000"/>
          <w:sz w:val="26"/>
          <w:szCs w:val="26"/>
          <w:lang w:val="el-GR" w:bidi="he-IL"/>
        </w:rPr>
        <w:t xml:space="preserve"> 1</w:t>
      </w:r>
      <w:r>
        <w:rPr>
          <w:rFonts w:ascii="Bookman Old Style" w:hAnsi="Bookman Old Style" w:cs="Arial"/>
          <w:color w:val="000000"/>
          <w:sz w:val="26"/>
          <w:szCs w:val="26"/>
          <w:lang w:val="el-GR" w:bidi="he-IL"/>
        </w:rPr>
        <w:t xml:space="preserve"> </w:t>
      </w:r>
      <w:r w:rsidR="00FE3CA4">
        <w:rPr>
          <w:rFonts w:ascii="Bookman Old Style" w:hAnsi="Bookman Old Style" w:cs="Arial"/>
          <w:color w:val="000000"/>
          <w:sz w:val="26"/>
          <w:szCs w:val="26"/>
          <w:lang w:val="el-GR" w:bidi="he-IL"/>
        </w:rPr>
        <w:t>000</w:t>
      </w:r>
      <w:r>
        <w:rPr>
          <w:rFonts w:ascii="Bookman Old Style" w:hAnsi="Bookman Old Style" w:cs="Arial"/>
          <w:color w:val="000000"/>
          <w:sz w:val="26"/>
          <w:szCs w:val="26"/>
          <w:lang w:val="el-GR" w:bidi="he-IL"/>
        </w:rPr>
        <w:t xml:space="preserve"> ευρώ</w:t>
      </w:r>
      <w:r w:rsidR="00FE3CA4">
        <w:rPr>
          <w:rFonts w:ascii="Bookman Old Style" w:hAnsi="Bookman Old Style" w:cs="Arial"/>
          <w:color w:val="000000"/>
          <w:sz w:val="26"/>
          <w:szCs w:val="26"/>
          <w:lang w:val="el-GR" w:bidi="he-IL"/>
        </w:rPr>
        <w:t xml:space="preserve"> που αξίωνε ως συμπεφωνημένες αποζημιώσεις, αλλά το ποσό των </w:t>
      </w:r>
      <w:r w:rsidR="0032799E">
        <w:rPr>
          <w:rFonts w:ascii="Bookman Old Style" w:hAnsi="Bookman Old Style" w:cs="Arial"/>
          <w:color w:val="000000"/>
          <w:sz w:val="26"/>
          <w:szCs w:val="26"/>
          <w:lang w:val="el-GR" w:bidi="he-IL"/>
        </w:rPr>
        <w:t xml:space="preserve"> 700</w:t>
      </w:r>
      <w:r>
        <w:rPr>
          <w:rFonts w:ascii="Bookman Old Style" w:hAnsi="Bookman Old Style" w:cs="Arial"/>
          <w:color w:val="000000"/>
          <w:sz w:val="26"/>
          <w:szCs w:val="26"/>
          <w:lang w:val="el-GR" w:bidi="he-IL"/>
        </w:rPr>
        <w:t xml:space="preserve"> ευρώ</w:t>
      </w:r>
      <w:r w:rsidR="0032799E">
        <w:rPr>
          <w:rFonts w:ascii="Bookman Old Style" w:hAnsi="Bookman Old Style" w:cs="Arial"/>
          <w:color w:val="000000"/>
          <w:sz w:val="26"/>
          <w:szCs w:val="26"/>
          <w:lang w:val="el-GR" w:bidi="he-IL"/>
        </w:rPr>
        <w:t xml:space="preserve">.  Το ποσό αυτό της επιδικάστηκε για </w:t>
      </w:r>
      <w:r>
        <w:rPr>
          <w:rFonts w:ascii="Bookman Old Style" w:hAnsi="Bookman Old Style" w:cs="Arial"/>
          <w:color w:val="000000"/>
          <w:sz w:val="26"/>
          <w:szCs w:val="26"/>
          <w:lang w:val="el-GR" w:bidi="he-IL"/>
        </w:rPr>
        <w:t xml:space="preserve">την </w:t>
      </w:r>
      <w:r w:rsidR="009A379B">
        <w:rPr>
          <w:rFonts w:ascii="Bookman Old Style" w:hAnsi="Bookman Old Style" w:cs="Arial"/>
          <w:color w:val="000000"/>
          <w:sz w:val="26"/>
          <w:szCs w:val="26"/>
          <w:lang w:val="el-GR" w:bidi="he-IL"/>
        </w:rPr>
        <w:t>αναστάτωση</w:t>
      </w:r>
      <w:r w:rsidR="0032799E">
        <w:rPr>
          <w:rFonts w:ascii="Bookman Old Style" w:hAnsi="Bookman Old Style" w:cs="Arial"/>
          <w:color w:val="000000"/>
          <w:sz w:val="26"/>
          <w:szCs w:val="26"/>
          <w:lang w:val="el-GR" w:bidi="he-IL"/>
        </w:rPr>
        <w:t xml:space="preserve"> που βρήκε ότι της προκλήθηκε, χωρίς όμως η εφεσίβλητη να είχε </w:t>
      </w:r>
      <w:proofErr w:type="spellStart"/>
      <w:r w:rsidR="00BD5CD1">
        <w:rPr>
          <w:rFonts w:ascii="Bookman Old Style" w:hAnsi="Bookman Old Style" w:cs="Arial"/>
          <w:color w:val="000000"/>
          <w:sz w:val="26"/>
          <w:szCs w:val="26"/>
          <w:lang w:val="el-GR" w:bidi="he-IL"/>
        </w:rPr>
        <w:t>δικογραφήσει</w:t>
      </w:r>
      <w:proofErr w:type="spellEnd"/>
      <w:r w:rsidR="008126F6">
        <w:rPr>
          <w:rFonts w:ascii="Bookman Old Style" w:hAnsi="Bookman Old Style" w:cs="Arial"/>
          <w:color w:val="000000"/>
          <w:sz w:val="26"/>
          <w:szCs w:val="26"/>
          <w:lang w:val="el-GR" w:bidi="he-IL"/>
        </w:rPr>
        <w:t xml:space="preserve"> κάτι τέτοιο</w:t>
      </w:r>
      <w:r w:rsidR="00BD5CD1">
        <w:rPr>
          <w:rFonts w:ascii="Bookman Old Style" w:hAnsi="Bookman Old Style" w:cs="Arial"/>
          <w:color w:val="000000"/>
          <w:sz w:val="26"/>
          <w:szCs w:val="26"/>
          <w:lang w:val="el-GR" w:bidi="he-IL"/>
        </w:rPr>
        <w:t>.</w:t>
      </w:r>
      <w:r w:rsidR="009A379B">
        <w:rPr>
          <w:rFonts w:ascii="Bookman Old Style" w:hAnsi="Bookman Old Style" w:cs="Arial"/>
          <w:color w:val="000000"/>
          <w:sz w:val="26"/>
          <w:szCs w:val="26"/>
          <w:lang w:val="el-GR" w:bidi="he-IL"/>
        </w:rPr>
        <w:t xml:space="preserve"> </w:t>
      </w:r>
    </w:p>
    <w:p w14:paraId="4DD833B6" w14:textId="77777777" w:rsidR="00EB4097" w:rsidRDefault="00EB4097" w:rsidP="00364BE3">
      <w:pPr>
        <w:spacing w:before="120"/>
        <w:ind w:firstLine="284"/>
        <w:rPr>
          <w:rFonts w:ascii="Bookman Old Style" w:hAnsi="Bookman Old Style" w:cs="Arial"/>
          <w:color w:val="000000"/>
          <w:sz w:val="26"/>
          <w:szCs w:val="26"/>
          <w:lang w:val="el-GR" w:bidi="he-IL"/>
        </w:rPr>
      </w:pPr>
    </w:p>
    <w:p w14:paraId="222CCC77" w14:textId="5CDC1B90" w:rsidR="00BA2787" w:rsidRDefault="0032327B" w:rsidP="001302F9">
      <w:pPr>
        <w:spacing w:before="120"/>
        <w:ind w:firstLine="284"/>
        <w:rPr>
          <w:rFonts w:ascii="Bookman Old Style" w:hAnsi="Bookman Old Style" w:cs="Arial"/>
          <w:color w:val="000000"/>
          <w:sz w:val="26"/>
          <w:szCs w:val="26"/>
          <w:lang w:val="el-GR" w:bidi="he-IL"/>
        </w:rPr>
      </w:pPr>
      <w:r>
        <w:rPr>
          <w:rFonts w:ascii="Bookman Old Style" w:hAnsi="Bookman Old Style" w:cs="Arial"/>
          <w:color w:val="000000"/>
          <w:sz w:val="26"/>
          <w:szCs w:val="26"/>
          <w:lang w:val="el-GR" w:bidi="he-IL"/>
        </w:rPr>
        <w:t>Τ</w:t>
      </w:r>
      <w:r w:rsidR="00BA2787" w:rsidRPr="00CC5CA6">
        <w:rPr>
          <w:rFonts w:ascii="Bookman Old Style" w:hAnsi="Bookman Old Style" w:cs="Arial"/>
          <w:color w:val="000000"/>
          <w:sz w:val="26"/>
          <w:szCs w:val="26"/>
          <w:lang w:val="el-GR" w:bidi="he-IL"/>
        </w:rPr>
        <w:t>ο πρωτόδικο Δικαστήριο</w:t>
      </w:r>
      <w:r>
        <w:rPr>
          <w:rFonts w:ascii="Bookman Old Style" w:hAnsi="Bookman Old Style" w:cs="Arial"/>
          <w:color w:val="000000"/>
          <w:sz w:val="26"/>
          <w:szCs w:val="26"/>
          <w:lang w:val="el-GR" w:bidi="he-IL"/>
        </w:rPr>
        <w:t xml:space="preserve"> σχολίασε και την</w:t>
      </w:r>
      <w:r w:rsidR="00EF1C39">
        <w:rPr>
          <w:rFonts w:ascii="Bookman Old Style" w:hAnsi="Bookman Old Style" w:cs="Arial"/>
          <w:color w:val="000000"/>
          <w:sz w:val="26"/>
          <w:szCs w:val="26"/>
          <w:lang w:val="el-GR" w:bidi="he-IL"/>
        </w:rPr>
        <w:t xml:space="preserve"> απόφαση της </w:t>
      </w:r>
      <w:r w:rsidR="00BA2787" w:rsidRPr="00CC5CA6">
        <w:rPr>
          <w:rFonts w:ascii="Bookman Old Style" w:hAnsi="Bookman Old Style" w:cs="Arial"/>
          <w:color w:val="000000"/>
          <w:sz w:val="26"/>
          <w:szCs w:val="26"/>
          <w:lang w:val="el-GR" w:bidi="he-IL"/>
        </w:rPr>
        <w:t xml:space="preserve">εφεσίβλητης να μην </w:t>
      </w:r>
      <w:proofErr w:type="spellStart"/>
      <w:r w:rsidR="00BA2787" w:rsidRPr="00CC5CA6">
        <w:rPr>
          <w:rFonts w:ascii="Bookman Old Style" w:hAnsi="Bookman Old Style" w:cs="Arial"/>
          <w:color w:val="000000"/>
          <w:sz w:val="26"/>
          <w:szCs w:val="26"/>
          <w:lang w:val="el-GR" w:bidi="he-IL"/>
        </w:rPr>
        <w:t>εργοδοτήσει</w:t>
      </w:r>
      <w:proofErr w:type="spellEnd"/>
      <w:r w:rsidR="00BA2787" w:rsidRPr="00CC5CA6">
        <w:rPr>
          <w:rFonts w:ascii="Bookman Old Style" w:hAnsi="Bookman Old Style" w:cs="Arial"/>
          <w:color w:val="000000"/>
          <w:sz w:val="26"/>
          <w:szCs w:val="26"/>
          <w:lang w:val="el-GR" w:bidi="he-IL"/>
        </w:rPr>
        <w:t xml:space="preserve"> </w:t>
      </w:r>
      <w:proofErr w:type="spellStart"/>
      <w:r w:rsidR="005235A6">
        <w:rPr>
          <w:rFonts w:ascii="Bookman Old Style" w:hAnsi="Bookman Old Style" w:cs="Arial"/>
          <w:color w:val="000000"/>
          <w:sz w:val="26"/>
          <w:szCs w:val="26"/>
          <w:lang w:val="el-GR" w:bidi="he-IL"/>
        </w:rPr>
        <w:t>ε</w:t>
      </w:r>
      <w:r w:rsidR="00EF1C39">
        <w:rPr>
          <w:rFonts w:ascii="Bookman Old Style" w:hAnsi="Bookman Old Style" w:cs="Arial"/>
          <w:color w:val="000000"/>
          <w:sz w:val="26"/>
          <w:szCs w:val="26"/>
          <w:lang w:val="el-GR" w:bidi="he-IL"/>
        </w:rPr>
        <w:t>νωρίτερα</w:t>
      </w:r>
      <w:proofErr w:type="spellEnd"/>
      <w:r w:rsidR="00BA2787" w:rsidRPr="00CC5CA6">
        <w:rPr>
          <w:rFonts w:ascii="Bookman Old Style" w:hAnsi="Bookman Old Style" w:cs="Arial"/>
          <w:color w:val="000000"/>
          <w:sz w:val="26"/>
          <w:szCs w:val="26"/>
          <w:lang w:val="el-GR" w:bidi="he-IL"/>
        </w:rPr>
        <w:t xml:space="preserve"> </w:t>
      </w:r>
      <w:r w:rsidR="00EB7B12">
        <w:rPr>
          <w:rFonts w:ascii="Bookman Old Style" w:hAnsi="Bookman Old Style" w:cs="Arial"/>
          <w:color w:val="000000"/>
          <w:sz w:val="26"/>
          <w:szCs w:val="26"/>
          <w:lang w:val="el-GR" w:bidi="he-IL"/>
        </w:rPr>
        <w:t>τον</w:t>
      </w:r>
      <w:r w:rsidR="00BA2787" w:rsidRPr="00CC5CA6">
        <w:rPr>
          <w:rFonts w:ascii="Bookman Old Style" w:hAnsi="Bookman Old Style" w:cs="Arial"/>
          <w:color w:val="000000"/>
          <w:sz w:val="26"/>
          <w:szCs w:val="26"/>
          <w:lang w:val="el-GR" w:bidi="he-IL"/>
        </w:rPr>
        <w:t xml:space="preserve"> καθηγητή</w:t>
      </w:r>
      <w:r w:rsidR="005235A6">
        <w:rPr>
          <w:rFonts w:ascii="Bookman Old Style" w:hAnsi="Bookman Old Style" w:cs="Arial"/>
          <w:color w:val="000000"/>
          <w:sz w:val="26"/>
          <w:szCs w:val="26"/>
          <w:lang w:val="el-GR" w:bidi="he-IL"/>
        </w:rPr>
        <w:t xml:space="preserve"> μαθηματικών</w:t>
      </w:r>
      <w:r w:rsidRPr="0032327B">
        <w:rPr>
          <w:rFonts w:ascii="Bookman Old Style" w:hAnsi="Bookman Old Style" w:cs="Arial"/>
          <w:color w:val="000000"/>
          <w:sz w:val="26"/>
          <w:szCs w:val="26"/>
          <w:lang w:val="el-GR" w:bidi="he-IL"/>
        </w:rPr>
        <w:t>,</w:t>
      </w:r>
      <w:r>
        <w:rPr>
          <w:rFonts w:ascii="Bookman Old Style" w:hAnsi="Bookman Old Style" w:cs="Arial"/>
          <w:color w:val="000000"/>
          <w:sz w:val="26"/>
          <w:szCs w:val="26"/>
          <w:lang w:val="el-GR" w:bidi="he-IL"/>
        </w:rPr>
        <w:t xml:space="preserve"> κ. Προκοπίου,</w:t>
      </w:r>
      <w:r w:rsidR="00EB7B12">
        <w:rPr>
          <w:rFonts w:ascii="Bookman Old Style" w:hAnsi="Bookman Old Style" w:cs="Arial"/>
          <w:color w:val="000000"/>
          <w:sz w:val="26"/>
          <w:szCs w:val="26"/>
          <w:lang w:val="el-GR" w:bidi="he-IL"/>
        </w:rPr>
        <w:t xml:space="preserve"> που η </w:t>
      </w:r>
      <w:proofErr w:type="spellStart"/>
      <w:r w:rsidR="00EB7B12">
        <w:rPr>
          <w:rFonts w:ascii="Bookman Old Style" w:hAnsi="Bookman Old Style" w:cs="Arial"/>
          <w:color w:val="000000"/>
          <w:sz w:val="26"/>
          <w:szCs w:val="26"/>
          <w:lang w:val="el-GR" w:bidi="he-IL"/>
        </w:rPr>
        <w:t>εφεσείουσα</w:t>
      </w:r>
      <w:proofErr w:type="spellEnd"/>
      <w:r w:rsidR="00EB7B12">
        <w:rPr>
          <w:rFonts w:ascii="Bookman Old Style" w:hAnsi="Bookman Old Style" w:cs="Arial"/>
          <w:color w:val="000000"/>
          <w:sz w:val="26"/>
          <w:szCs w:val="26"/>
          <w:lang w:val="el-GR" w:bidi="he-IL"/>
        </w:rPr>
        <w:t xml:space="preserve"> της υπέδειξε</w:t>
      </w:r>
      <w:r w:rsidR="00BA2787" w:rsidRPr="00CC5CA6">
        <w:rPr>
          <w:rFonts w:ascii="Bookman Old Style" w:hAnsi="Bookman Old Style" w:cs="Arial"/>
          <w:color w:val="000000"/>
          <w:sz w:val="26"/>
          <w:szCs w:val="26"/>
          <w:lang w:val="el-GR" w:bidi="he-IL"/>
        </w:rPr>
        <w:t>,</w:t>
      </w:r>
      <w:r>
        <w:rPr>
          <w:rFonts w:ascii="Bookman Old Style" w:hAnsi="Bookman Old Style" w:cs="Arial"/>
          <w:color w:val="000000"/>
          <w:sz w:val="26"/>
          <w:szCs w:val="26"/>
          <w:lang w:val="el-GR" w:bidi="he-IL"/>
        </w:rPr>
        <w:t xml:space="preserve"> και με τον οποίο η εφεσίβλητη είχε συνέντευξη πρόσληψης στις 25.11.2008, δηλαδή εντός της περιόδου προειδοποίησης.  Δεν ήταν όμως ορθό να επεκταθεί σε </w:t>
      </w:r>
      <w:r w:rsidR="00772083" w:rsidRPr="00CC5CA6">
        <w:rPr>
          <w:rFonts w:ascii="Bookman Old Style" w:hAnsi="Bookman Old Style" w:cs="Arial"/>
          <w:color w:val="000000"/>
          <w:sz w:val="26"/>
          <w:szCs w:val="26"/>
          <w:lang w:val="el-GR" w:bidi="he-IL"/>
        </w:rPr>
        <w:t>θέματα</w:t>
      </w:r>
      <w:r w:rsidR="005153A2">
        <w:rPr>
          <w:rFonts w:ascii="Bookman Old Style" w:hAnsi="Bookman Old Style" w:cs="Arial"/>
          <w:color w:val="000000"/>
          <w:sz w:val="26"/>
          <w:szCs w:val="26"/>
          <w:lang w:val="el-GR" w:bidi="he-IL"/>
        </w:rPr>
        <w:t xml:space="preserve"> για τα οποία δεν είχε δοθεί </w:t>
      </w:r>
      <w:proofErr w:type="spellStart"/>
      <w:r w:rsidR="005153A2">
        <w:rPr>
          <w:rFonts w:ascii="Bookman Old Style" w:hAnsi="Bookman Old Style" w:cs="Arial"/>
          <w:color w:val="000000"/>
          <w:sz w:val="26"/>
          <w:szCs w:val="26"/>
          <w:lang w:val="el-GR" w:bidi="he-IL"/>
        </w:rPr>
        <w:t>ενώπι</w:t>
      </w:r>
      <w:r w:rsidR="00EB7B12">
        <w:rPr>
          <w:rFonts w:ascii="Bookman Old Style" w:hAnsi="Bookman Old Style" w:cs="Arial"/>
          <w:color w:val="000000"/>
          <w:sz w:val="26"/>
          <w:szCs w:val="26"/>
          <w:lang w:val="el-GR" w:bidi="he-IL"/>
        </w:rPr>
        <w:t>ό</w:t>
      </w:r>
      <w:r w:rsidR="005153A2">
        <w:rPr>
          <w:rFonts w:ascii="Bookman Old Style" w:hAnsi="Bookman Old Style" w:cs="Arial"/>
          <w:color w:val="000000"/>
          <w:sz w:val="26"/>
          <w:szCs w:val="26"/>
          <w:lang w:val="el-GR" w:bidi="he-IL"/>
        </w:rPr>
        <w:t>ν</w:t>
      </w:r>
      <w:proofErr w:type="spellEnd"/>
      <w:r w:rsidR="005153A2">
        <w:rPr>
          <w:rFonts w:ascii="Bookman Old Style" w:hAnsi="Bookman Old Style" w:cs="Arial"/>
          <w:color w:val="000000"/>
          <w:sz w:val="26"/>
          <w:szCs w:val="26"/>
          <w:lang w:val="el-GR" w:bidi="he-IL"/>
        </w:rPr>
        <w:t xml:space="preserve"> του μαρτυρία</w:t>
      </w:r>
      <w:r w:rsidR="00EB7B12">
        <w:rPr>
          <w:rFonts w:ascii="Bookman Old Style" w:hAnsi="Bookman Old Style" w:cs="Arial"/>
          <w:color w:val="000000"/>
          <w:sz w:val="26"/>
          <w:szCs w:val="26"/>
          <w:lang w:val="el-GR" w:bidi="he-IL"/>
        </w:rPr>
        <w:t>,</w:t>
      </w:r>
      <w:r w:rsidR="005153A2">
        <w:rPr>
          <w:rFonts w:ascii="Bookman Old Style" w:hAnsi="Bookman Old Style" w:cs="Arial"/>
          <w:color w:val="000000"/>
          <w:sz w:val="26"/>
          <w:szCs w:val="26"/>
          <w:lang w:val="el-GR" w:bidi="he-IL"/>
        </w:rPr>
        <w:t xml:space="preserve"> αποκαλώντας </w:t>
      </w:r>
      <w:r w:rsidR="00EB7B12">
        <w:rPr>
          <w:rFonts w:ascii="Bookman Old Style" w:hAnsi="Bookman Old Style" w:cs="Arial"/>
          <w:color w:val="000000"/>
          <w:sz w:val="26"/>
          <w:szCs w:val="26"/>
          <w:lang w:val="el-GR" w:bidi="he-IL"/>
        </w:rPr>
        <w:t>μάλιστα αυτά,</w:t>
      </w:r>
      <w:r w:rsidR="005153A2">
        <w:rPr>
          <w:rFonts w:ascii="Bookman Old Style" w:hAnsi="Bookman Old Style" w:cs="Arial"/>
          <w:color w:val="000000"/>
          <w:sz w:val="26"/>
          <w:szCs w:val="26"/>
          <w:lang w:val="el-GR" w:bidi="he-IL"/>
        </w:rPr>
        <w:t xml:space="preserve"> θέματα που αφορούν </w:t>
      </w:r>
      <w:r w:rsidR="00772083" w:rsidRPr="00CC5CA6">
        <w:rPr>
          <w:rFonts w:ascii="Bookman Old Style" w:hAnsi="Bookman Old Style" w:cs="Arial"/>
          <w:color w:val="000000"/>
          <w:sz w:val="26"/>
          <w:szCs w:val="26"/>
          <w:lang w:val="el-GR" w:bidi="he-IL"/>
        </w:rPr>
        <w:t>σ</w:t>
      </w:r>
      <w:r w:rsidR="005153A2">
        <w:rPr>
          <w:rFonts w:ascii="Bookman Old Style" w:hAnsi="Bookman Old Style" w:cs="Arial"/>
          <w:color w:val="000000"/>
          <w:sz w:val="26"/>
          <w:szCs w:val="26"/>
          <w:lang w:val="el-GR" w:bidi="he-IL"/>
        </w:rPr>
        <w:t>την</w:t>
      </w:r>
      <w:r w:rsidR="00772083" w:rsidRPr="00CC5CA6">
        <w:rPr>
          <w:rFonts w:ascii="Bookman Old Style" w:hAnsi="Bookman Old Style" w:cs="Arial"/>
          <w:color w:val="000000"/>
          <w:sz w:val="26"/>
          <w:szCs w:val="26"/>
          <w:lang w:val="el-GR" w:bidi="he-IL"/>
        </w:rPr>
        <w:t xml:space="preserve"> </w:t>
      </w:r>
      <w:r w:rsidR="00772083" w:rsidRPr="005153A2">
        <w:rPr>
          <w:rFonts w:ascii="Bookman Old Style" w:hAnsi="Bookman Old Style" w:cs="Arial"/>
          <w:i/>
          <w:iCs/>
          <w:color w:val="000000"/>
          <w:sz w:val="26"/>
          <w:szCs w:val="26"/>
          <w:lang w:val="el-GR" w:bidi="he-IL"/>
        </w:rPr>
        <w:t xml:space="preserve">«κοινή </w:t>
      </w:r>
      <w:r w:rsidR="00BA2787" w:rsidRPr="005153A2">
        <w:rPr>
          <w:rFonts w:ascii="Bookman Old Style" w:hAnsi="Bookman Old Style" w:cs="Arial"/>
          <w:i/>
          <w:iCs/>
          <w:color w:val="000000"/>
          <w:sz w:val="26"/>
          <w:szCs w:val="26"/>
          <w:lang w:val="el-GR" w:bidi="he-IL"/>
        </w:rPr>
        <w:t>εμπειρία από την καθημερινή μας ζωή</w:t>
      </w:r>
      <w:r w:rsidR="00772083" w:rsidRPr="005153A2">
        <w:rPr>
          <w:rFonts w:ascii="Bookman Old Style" w:hAnsi="Bookman Old Style" w:cs="Arial"/>
          <w:i/>
          <w:iCs/>
          <w:color w:val="000000"/>
          <w:sz w:val="26"/>
          <w:szCs w:val="26"/>
          <w:lang w:val="el-GR" w:bidi="he-IL"/>
        </w:rPr>
        <w:t>»</w:t>
      </w:r>
      <w:r w:rsidR="00772083" w:rsidRPr="00CC5CA6">
        <w:rPr>
          <w:rFonts w:ascii="Bookman Old Style" w:hAnsi="Bookman Old Style" w:cs="Arial"/>
          <w:color w:val="000000"/>
          <w:sz w:val="26"/>
          <w:szCs w:val="26"/>
          <w:lang w:val="el-GR" w:bidi="he-IL"/>
        </w:rPr>
        <w:t>.</w:t>
      </w:r>
      <w:r w:rsidR="005153A2">
        <w:rPr>
          <w:rFonts w:ascii="Bookman Old Style" w:hAnsi="Bookman Old Style" w:cs="Arial"/>
          <w:color w:val="000000"/>
          <w:sz w:val="26"/>
          <w:szCs w:val="26"/>
          <w:lang w:val="el-GR" w:bidi="he-IL"/>
        </w:rPr>
        <w:t xml:space="preserve"> </w:t>
      </w:r>
      <w:r w:rsidR="00772083" w:rsidRPr="00CC5CA6">
        <w:rPr>
          <w:rFonts w:ascii="Bookman Old Style" w:hAnsi="Bookman Old Style" w:cs="Arial"/>
          <w:color w:val="000000"/>
          <w:sz w:val="26"/>
          <w:szCs w:val="26"/>
          <w:lang w:val="el-GR" w:bidi="he-IL"/>
        </w:rPr>
        <w:t>Όπως χαρακτηριστικά κατ</w:t>
      </w:r>
      <w:r w:rsidR="00EB7B12">
        <w:rPr>
          <w:rFonts w:ascii="Bookman Old Style" w:hAnsi="Bookman Old Style" w:cs="Arial"/>
          <w:color w:val="000000"/>
          <w:sz w:val="26"/>
          <w:szCs w:val="26"/>
          <w:lang w:val="el-GR" w:bidi="he-IL"/>
        </w:rPr>
        <w:t>έγραψε</w:t>
      </w:r>
      <w:r w:rsidR="00772083" w:rsidRPr="00CC5CA6">
        <w:rPr>
          <w:rFonts w:ascii="Bookman Old Style" w:hAnsi="Bookman Old Style" w:cs="Arial"/>
          <w:color w:val="000000"/>
          <w:sz w:val="26"/>
          <w:szCs w:val="26"/>
          <w:lang w:val="el-GR" w:bidi="he-IL"/>
        </w:rPr>
        <w:t xml:space="preserve"> στην απόφασ</w:t>
      </w:r>
      <w:r w:rsidR="00EB7B12">
        <w:rPr>
          <w:rFonts w:ascii="Bookman Old Style" w:hAnsi="Bookman Old Style" w:cs="Arial"/>
          <w:color w:val="000000"/>
          <w:sz w:val="26"/>
          <w:szCs w:val="26"/>
          <w:lang w:val="el-GR" w:bidi="he-IL"/>
        </w:rPr>
        <w:t>ή του</w:t>
      </w:r>
      <w:r w:rsidR="00BA2787" w:rsidRPr="00CC5CA6">
        <w:rPr>
          <w:rFonts w:ascii="Bookman Old Style" w:hAnsi="Bookman Old Style" w:cs="Arial"/>
          <w:color w:val="000000"/>
          <w:sz w:val="26"/>
          <w:szCs w:val="26"/>
          <w:lang w:val="el-GR" w:bidi="he-IL"/>
        </w:rPr>
        <w:t xml:space="preserve">: </w:t>
      </w:r>
    </w:p>
    <w:p w14:paraId="636D801E" w14:textId="77777777" w:rsidR="00E92EFC" w:rsidRDefault="00E92EFC" w:rsidP="004D20DB">
      <w:pPr>
        <w:spacing w:before="120" w:line="240" w:lineRule="auto"/>
        <w:ind w:left="709"/>
        <w:rPr>
          <w:rFonts w:ascii="Bookman Old Style" w:hAnsi="Bookman Old Style" w:cs="Arial"/>
          <w:i/>
          <w:iCs/>
          <w:color w:val="000000"/>
          <w:sz w:val="26"/>
          <w:szCs w:val="26"/>
          <w:lang w:val="el-GR" w:bidi="he-IL"/>
        </w:rPr>
      </w:pPr>
    </w:p>
    <w:p w14:paraId="5FE00FA0" w14:textId="2771FBEE" w:rsidR="00A4667E" w:rsidRDefault="00BA2787" w:rsidP="004D20DB">
      <w:pPr>
        <w:spacing w:before="120" w:line="240" w:lineRule="auto"/>
        <w:ind w:left="709"/>
        <w:rPr>
          <w:rFonts w:ascii="Bookman Old Style" w:hAnsi="Bookman Old Style" w:cs="Arial"/>
          <w:i/>
          <w:iCs/>
          <w:color w:val="000000"/>
          <w:sz w:val="26"/>
          <w:szCs w:val="26"/>
          <w:lang w:val="el-GR"/>
        </w:rPr>
      </w:pPr>
      <w:r w:rsidRPr="00CC5CA6">
        <w:rPr>
          <w:rFonts w:ascii="Bookman Old Style" w:hAnsi="Bookman Old Style" w:cs="Arial"/>
          <w:i/>
          <w:iCs/>
          <w:color w:val="000000"/>
          <w:sz w:val="26"/>
          <w:szCs w:val="26"/>
          <w:lang w:val="el-GR" w:bidi="he-IL"/>
        </w:rPr>
        <w:t>«</w:t>
      </w:r>
      <w:r w:rsidR="0032327B">
        <w:rPr>
          <w:rFonts w:ascii="Bookman Old Style" w:hAnsi="Bookman Old Style" w:cs="Arial"/>
          <w:i/>
          <w:iCs/>
          <w:color w:val="000000"/>
          <w:sz w:val="26"/>
          <w:szCs w:val="26"/>
          <w:lang w:val="el-GR" w:bidi="he-IL"/>
        </w:rPr>
        <w:t xml:space="preserve">Ούτε μπορώ να δεχθώ ως λογική την εισήγηση του συνηγόρου υπεράσπισης ότι ήταν επιλογή της ενάγουσας να μην </w:t>
      </w:r>
      <w:proofErr w:type="spellStart"/>
      <w:r w:rsidR="0032327B">
        <w:rPr>
          <w:rFonts w:ascii="Bookman Old Style" w:hAnsi="Bookman Old Style" w:cs="Arial"/>
          <w:i/>
          <w:iCs/>
          <w:color w:val="000000"/>
          <w:sz w:val="26"/>
          <w:szCs w:val="26"/>
          <w:lang w:val="el-GR" w:bidi="he-IL"/>
        </w:rPr>
        <w:t>εργοδοτήσει</w:t>
      </w:r>
      <w:proofErr w:type="spellEnd"/>
      <w:r w:rsidR="0032327B">
        <w:rPr>
          <w:rFonts w:ascii="Bookman Old Style" w:hAnsi="Bookman Old Style" w:cs="Arial"/>
          <w:i/>
          <w:iCs/>
          <w:color w:val="000000"/>
          <w:sz w:val="26"/>
          <w:szCs w:val="26"/>
          <w:lang w:val="el-GR" w:bidi="he-IL"/>
        </w:rPr>
        <w:t xml:space="preserve"> τον Γιώργο Προκοπίου με άμεση ισχύ τον Δεκέμβριο.  Λαμβάνω συναφώς, υπόψη ότι το συγκεκριμένο πρόσωπο, ως ήταν παραδεκτό από την εναγόμενη, εργαζόταν σε άλλη εταιρεία και χρειαζόταν να δώσει στον νέο του εργοδότη προειδοποίηση δύο εβδομάδων.</w:t>
      </w:r>
      <w:r w:rsidR="00EB7B12">
        <w:rPr>
          <w:rFonts w:ascii="Bookman Old Style" w:hAnsi="Bookman Old Style" w:cs="Arial"/>
          <w:i/>
          <w:iCs/>
          <w:color w:val="000000"/>
          <w:sz w:val="26"/>
          <w:szCs w:val="26"/>
          <w:lang w:val="el-GR" w:bidi="he-IL"/>
        </w:rPr>
        <w:t xml:space="preserve"> </w:t>
      </w:r>
      <w:r w:rsidRPr="00CC5CA6">
        <w:rPr>
          <w:rFonts w:ascii="Bookman Old Style" w:hAnsi="Bookman Old Style" w:cs="Arial"/>
          <w:i/>
          <w:iCs/>
          <w:color w:val="000000"/>
          <w:sz w:val="26"/>
          <w:szCs w:val="26"/>
          <w:lang w:val="el-GR"/>
        </w:rPr>
        <w:t xml:space="preserve">Αν από τις 4.12.2008 που υπέγραψε συμβόλαιο με την Ενάγουσα, έδιδε δύο εβδομάδες στον παλαιό του εργοδότη, θα κατέληγε να μπορεί να αρχίσει να εργάζεται για την Ενάγουσα στις 18.12.2008. Ως ζήτημα κοινής εμπειρίας από την καθημερινή μας ζωή, όλοι γνωρίζουμε ότι μέχρι τότε τα σχολεία ολοκληρώνουν την εξεταστική περίοδο προκειμένου να κλείσουν για τις διακοπές των Χριστουγέννων. Επομένως, θα ήταν ανώφελη η έναρξη της υπηρεσίας του </w:t>
      </w:r>
      <w:r w:rsidR="00BD5CD1">
        <w:rPr>
          <w:rFonts w:ascii="Bookman Old Style" w:hAnsi="Bookman Old Style" w:cs="Arial"/>
          <w:i/>
          <w:iCs/>
          <w:color w:val="000000"/>
          <w:sz w:val="26"/>
          <w:szCs w:val="26"/>
          <w:lang w:val="el-GR"/>
        </w:rPr>
        <w:t xml:space="preserve">                        </w:t>
      </w:r>
      <w:r w:rsidRPr="00CC5CA6">
        <w:rPr>
          <w:rFonts w:ascii="Bookman Old Style" w:hAnsi="Bookman Old Style" w:cs="Arial"/>
          <w:i/>
          <w:iCs/>
          <w:color w:val="000000"/>
          <w:sz w:val="26"/>
          <w:szCs w:val="26"/>
          <w:lang w:val="el-GR"/>
        </w:rPr>
        <w:t xml:space="preserve">κ. Προκοπίου στις 18.12.2008 και δεν θα αναπλήρωνε το κενό της </w:t>
      </w:r>
      <w:proofErr w:type="spellStart"/>
      <w:r w:rsidRPr="00CC5CA6">
        <w:rPr>
          <w:rFonts w:ascii="Bookman Old Style" w:hAnsi="Bookman Old Style" w:cs="Arial"/>
          <w:i/>
          <w:iCs/>
          <w:color w:val="000000"/>
          <w:sz w:val="26"/>
          <w:szCs w:val="26"/>
          <w:lang w:val="el-GR"/>
        </w:rPr>
        <w:t>Εναγομένης</w:t>
      </w:r>
      <w:proofErr w:type="spellEnd"/>
      <w:r w:rsidRPr="00CC5CA6">
        <w:rPr>
          <w:rFonts w:ascii="Bookman Old Style" w:hAnsi="Bookman Old Style" w:cs="Arial"/>
          <w:i/>
          <w:iCs/>
          <w:color w:val="000000"/>
          <w:sz w:val="26"/>
          <w:szCs w:val="26"/>
          <w:lang w:val="el-GR"/>
        </w:rPr>
        <w:t>.</w:t>
      </w:r>
      <w:r w:rsidR="00772083" w:rsidRPr="00CC5CA6">
        <w:rPr>
          <w:rFonts w:ascii="Bookman Old Style" w:hAnsi="Bookman Old Style" w:cs="Arial"/>
          <w:i/>
          <w:iCs/>
          <w:color w:val="000000"/>
          <w:sz w:val="26"/>
          <w:szCs w:val="26"/>
          <w:lang w:val="el-GR"/>
        </w:rPr>
        <w:t>»</w:t>
      </w:r>
    </w:p>
    <w:p w14:paraId="250247A4" w14:textId="77777777" w:rsidR="00C8138F" w:rsidRPr="00CC5CA6" w:rsidRDefault="00C8138F" w:rsidP="004D20DB">
      <w:pPr>
        <w:spacing w:before="120" w:line="240" w:lineRule="auto"/>
        <w:ind w:left="709"/>
        <w:rPr>
          <w:rFonts w:ascii="Bookman Old Style" w:hAnsi="Bookman Old Style" w:cs="Arial"/>
          <w:i/>
          <w:iCs/>
          <w:color w:val="000000"/>
          <w:sz w:val="26"/>
          <w:szCs w:val="26"/>
          <w:lang w:val="el-GR"/>
        </w:rPr>
      </w:pPr>
    </w:p>
    <w:p w14:paraId="5BC8EF7D" w14:textId="77777777" w:rsidR="004D20DB" w:rsidRDefault="004D20DB" w:rsidP="004D20DB">
      <w:pPr>
        <w:spacing w:before="120" w:line="240" w:lineRule="auto"/>
        <w:ind w:left="709"/>
        <w:rPr>
          <w:rFonts w:ascii="Arial" w:hAnsi="Arial" w:cs="Arial"/>
          <w:i/>
          <w:iCs/>
          <w:color w:val="000000"/>
          <w:lang w:val="el-GR"/>
        </w:rPr>
      </w:pPr>
    </w:p>
    <w:p w14:paraId="32CDE585" w14:textId="4F2188DC" w:rsidR="00173B8B" w:rsidRPr="00CC5CA6" w:rsidRDefault="004D20DB" w:rsidP="004D20DB">
      <w:pPr>
        <w:spacing w:before="120"/>
        <w:ind w:firstLine="284"/>
        <w:rPr>
          <w:rFonts w:ascii="Bookman Old Style" w:hAnsi="Bookman Old Style" w:cs="Arial"/>
          <w:color w:val="000000"/>
          <w:sz w:val="26"/>
          <w:szCs w:val="26"/>
          <w:lang w:val="el-GR"/>
        </w:rPr>
      </w:pPr>
      <w:r w:rsidRPr="00CC5CA6">
        <w:rPr>
          <w:rFonts w:ascii="Bookman Old Style" w:hAnsi="Bookman Old Style" w:cs="Arial"/>
          <w:color w:val="000000"/>
          <w:sz w:val="26"/>
          <w:szCs w:val="26"/>
          <w:lang w:val="el-GR"/>
        </w:rPr>
        <w:t xml:space="preserve">Εν κατακλείδι, </w:t>
      </w:r>
      <w:r w:rsidR="008126F6">
        <w:rPr>
          <w:rFonts w:ascii="Bookman Old Style" w:hAnsi="Bookman Old Style" w:cs="Arial"/>
          <w:color w:val="000000"/>
          <w:sz w:val="26"/>
          <w:szCs w:val="26"/>
          <w:lang w:val="el-GR"/>
        </w:rPr>
        <w:t xml:space="preserve">βρίσκουμε πως η εφεσίβλητη, η οποία είχε και το βάρος απόδειξης, δεν κατάφερε να αποδείξει τις </w:t>
      </w:r>
      <w:proofErr w:type="spellStart"/>
      <w:r w:rsidR="008126F6">
        <w:rPr>
          <w:rFonts w:ascii="Bookman Old Style" w:hAnsi="Bookman Old Style" w:cs="Arial"/>
          <w:color w:val="000000"/>
          <w:sz w:val="26"/>
          <w:szCs w:val="26"/>
          <w:lang w:val="el-GR"/>
        </w:rPr>
        <w:t>δικογραφημένες</w:t>
      </w:r>
      <w:proofErr w:type="spellEnd"/>
      <w:r w:rsidR="008126F6">
        <w:rPr>
          <w:rFonts w:ascii="Bookman Old Style" w:hAnsi="Bookman Old Style" w:cs="Arial"/>
          <w:color w:val="000000"/>
          <w:sz w:val="26"/>
          <w:szCs w:val="26"/>
          <w:lang w:val="el-GR"/>
        </w:rPr>
        <w:t xml:space="preserve"> θέσεις της.  Ο</w:t>
      </w:r>
      <w:r w:rsidRPr="00CC5CA6">
        <w:rPr>
          <w:rFonts w:ascii="Bookman Old Style" w:hAnsi="Bookman Old Style" w:cs="Arial"/>
          <w:color w:val="000000"/>
          <w:sz w:val="26"/>
          <w:szCs w:val="26"/>
          <w:lang w:val="el-GR"/>
        </w:rPr>
        <w:t xml:space="preserve">ι λόγοι έφεσης ότι κακώς το πρωτόδικο Δικαστήριο επεκτάθηκε </w:t>
      </w:r>
      <w:r w:rsidR="00173B8B" w:rsidRPr="00CC5CA6">
        <w:rPr>
          <w:rFonts w:ascii="Bookman Old Style" w:hAnsi="Bookman Old Style" w:cs="Arial"/>
          <w:color w:val="000000"/>
          <w:sz w:val="26"/>
          <w:szCs w:val="26"/>
          <w:lang w:val="el-GR"/>
        </w:rPr>
        <w:t>σε θέματα που δεν ήταν επίδικα, δικαιώνοντας μάλιστα την εφεσίβλητη</w:t>
      </w:r>
      <w:r w:rsidR="00EB7B12">
        <w:rPr>
          <w:rFonts w:ascii="Bookman Old Style" w:hAnsi="Bookman Old Style" w:cs="Arial"/>
          <w:color w:val="000000"/>
          <w:sz w:val="26"/>
          <w:szCs w:val="26"/>
          <w:lang w:val="el-GR"/>
        </w:rPr>
        <w:t xml:space="preserve"> για λόγους που η</w:t>
      </w:r>
      <w:r w:rsidR="00173B8B" w:rsidRPr="00CC5CA6">
        <w:rPr>
          <w:rFonts w:ascii="Bookman Old Style" w:hAnsi="Bookman Old Style" w:cs="Arial"/>
          <w:color w:val="000000"/>
          <w:sz w:val="26"/>
          <w:szCs w:val="26"/>
          <w:lang w:val="el-GR"/>
        </w:rPr>
        <w:t xml:space="preserve"> </w:t>
      </w:r>
      <w:r w:rsidR="00EB7B12">
        <w:rPr>
          <w:rFonts w:ascii="Bookman Old Style" w:hAnsi="Bookman Old Style" w:cs="Arial"/>
          <w:color w:val="000000"/>
          <w:sz w:val="26"/>
          <w:szCs w:val="26"/>
          <w:lang w:val="el-GR"/>
        </w:rPr>
        <w:t xml:space="preserve">ίδια ουδέποτε επικαλέστηκε, </w:t>
      </w:r>
      <w:r w:rsidR="00173B8B" w:rsidRPr="00CC5CA6">
        <w:rPr>
          <w:rFonts w:ascii="Bookman Old Style" w:hAnsi="Bookman Old Style" w:cs="Arial"/>
          <w:color w:val="000000"/>
          <w:sz w:val="26"/>
          <w:szCs w:val="26"/>
          <w:lang w:val="el-GR"/>
        </w:rPr>
        <w:t>είναι βάσιμοι. Δεν χρειάζεται να εξεταστούν οι άλλοι λόγοι έφεσης</w:t>
      </w:r>
      <w:r w:rsidR="001D6630">
        <w:rPr>
          <w:rFonts w:ascii="Bookman Old Style" w:hAnsi="Bookman Old Style" w:cs="Arial"/>
          <w:color w:val="000000"/>
          <w:sz w:val="26"/>
          <w:szCs w:val="26"/>
          <w:lang w:val="el-GR"/>
        </w:rPr>
        <w:t>, δέκα τον αριθμό</w:t>
      </w:r>
      <w:r w:rsidR="00E92EFC">
        <w:rPr>
          <w:rFonts w:ascii="Bookman Old Style" w:hAnsi="Bookman Old Style" w:cs="Arial"/>
          <w:color w:val="000000"/>
          <w:sz w:val="26"/>
          <w:szCs w:val="26"/>
          <w:lang w:val="el-GR"/>
        </w:rPr>
        <w:t>.</w:t>
      </w:r>
      <w:r w:rsidR="00173B8B" w:rsidRPr="00CC5CA6">
        <w:rPr>
          <w:rFonts w:ascii="Bookman Old Style" w:hAnsi="Bookman Old Style" w:cs="Arial"/>
          <w:color w:val="000000"/>
          <w:sz w:val="26"/>
          <w:szCs w:val="26"/>
          <w:lang w:val="el-GR"/>
        </w:rPr>
        <w:t xml:space="preserve"> </w:t>
      </w:r>
    </w:p>
    <w:p w14:paraId="20E757B9" w14:textId="77777777" w:rsidR="00173B8B" w:rsidRPr="00CC5CA6" w:rsidRDefault="00173B8B" w:rsidP="004D20DB">
      <w:pPr>
        <w:spacing w:before="120"/>
        <w:ind w:firstLine="284"/>
        <w:rPr>
          <w:rFonts w:ascii="Bookman Old Style" w:hAnsi="Bookman Old Style" w:cs="Arial"/>
          <w:color w:val="000000"/>
          <w:sz w:val="26"/>
          <w:szCs w:val="26"/>
          <w:lang w:val="el-GR"/>
        </w:rPr>
      </w:pPr>
    </w:p>
    <w:p w14:paraId="07BE9C92" w14:textId="39D77EFA" w:rsidR="00173B8B" w:rsidRDefault="00173B8B" w:rsidP="00364BE3">
      <w:pPr>
        <w:spacing w:before="120"/>
        <w:ind w:firstLine="284"/>
        <w:rPr>
          <w:rFonts w:ascii="Bookman Old Style" w:hAnsi="Bookman Old Style" w:cs="Arial"/>
          <w:color w:val="000000"/>
          <w:sz w:val="26"/>
          <w:szCs w:val="26"/>
          <w:lang w:val="el-GR"/>
        </w:rPr>
      </w:pPr>
      <w:r w:rsidRPr="00CC5CA6">
        <w:rPr>
          <w:rFonts w:ascii="Bookman Old Style" w:hAnsi="Bookman Old Style" w:cs="Arial"/>
          <w:color w:val="000000"/>
          <w:sz w:val="26"/>
          <w:szCs w:val="26"/>
          <w:lang w:val="el-GR"/>
        </w:rPr>
        <w:t xml:space="preserve">Η έφεση επιτυγχάνει. Η πρωτόδικη απόφαση παραμερίζεται στο σύνολό της. Η αγωγή απορρίπτεται. Η εφεσίβλητη καταδικάζεται στα έξοδα της αγωγής, όπως αυτά θα υπολογιστούν από τον Πρωτοκολλητή του Επαρχιακού Δικαστηρίου Λευκωσίας και εγκριθούν από το οικείο Δικαστήριο. </w:t>
      </w:r>
    </w:p>
    <w:p w14:paraId="127AABC5" w14:textId="77777777" w:rsidR="008126F6" w:rsidRDefault="008126F6" w:rsidP="004D20DB">
      <w:pPr>
        <w:spacing w:before="120"/>
        <w:ind w:firstLine="284"/>
        <w:rPr>
          <w:rFonts w:ascii="Bookman Old Style" w:hAnsi="Bookman Old Style" w:cs="Arial"/>
          <w:color w:val="000000"/>
          <w:sz w:val="26"/>
          <w:szCs w:val="26"/>
          <w:lang w:val="el-GR"/>
        </w:rPr>
      </w:pPr>
    </w:p>
    <w:p w14:paraId="5CC589E2" w14:textId="77777777" w:rsidR="001933EA" w:rsidRDefault="001933EA" w:rsidP="004D20DB">
      <w:pPr>
        <w:spacing w:before="120"/>
        <w:ind w:firstLine="284"/>
        <w:rPr>
          <w:rFonts w:ascii="Bookman Old Style" w:hAnsi="Bookman Old Style" w:cs="Arial"/>
          <w:color w:val="000000"/>
          <w:sz w:val="26"/>
          <w:szCs w:val="26"/>
          <w:lang w:val="el-GR"/>
        </w:rPr>
      </w:pPr>
    </w:p>
    <w:p w14:paraId="5A0B5391" w14:textId="0C52BA66" w:rsidR="00173B8B" w:rsidRDefault="00173B8B" w:rsidP="004D20DB">
      <w:pPr>
        <w:spacing w:before="120"/>
        <w:ind w:firstLine="284"/>
        <w:rPr>
          <w:rFonts w:ascii="Bookman Old Style" w:hAnsi="Bookman Old Style" w:cs="Arial"/>
          <w:color w:val="000000"/>
          <w:sz w:val="26"/>
          <w:szCs w:val="26"/>
          <w:lang w:val="el-GR"/>
        </w:rPr>
      </w:pPr>
      <w:r w:rsidRPr="00CC5CA6">
        <w:rPr>
          <w:rFonts w:ascii="Bookman Old Style" w:hAnsi="Bookman Old Style" w:cs="Arial"/>
          <w:color w:val="000000"/>
          <w:sz w:val="26"/>
          <w:szCs w:val="26"/>
          <w:lang w:val="el-GR"/>
        </w:rPr>
        <w:t xml:space="preserve">Επιδικάζονται υπέρ της </w:t>
      </w:r>
      <w:proofErr w:type="spellStart"/>
      <w:r w:rsidRPr="00CC5CA6">
        <w:rPr>
          <w:rFonts w:ascii="Bookman Old Style" w:hAnsi="Bookman Old Style" w:cs="Arial"/>
          <w:color w:val="000000"/>
          <w:sz w:val="26"/>
          <w:szCs w:val="26"/>
          <w:lang w:val="el-GR"/>
        </w:rPr>
        <w:t>εφεσείουσας</w:t>
      </w:r>
      <w:proofErr w:type="spellEnd"/>
      <w:r w:rsidRPr="00CC5CA6">
        <w:rPr>
          <w:rFonts w:ascii="Bookman Old Style" w:hAnsi="Bookman Old Style" w:cs="Arial"/>
          <w:color w:val="000000"/>
          <w:sz w:val="26"/>
          <w:szCs w:val="26"/>
          <w:lang w:val="el-GR"/>
        </w:rPr>
        <w:t xml:space="preserve"> </w:t>
      </w:r>
      <w:r w:rsidR="00D90EF5">
        <w:rPr>
          <w:rFonts w:ascii="Bookman Old Style" w:hAnsi="Bookman Old Style" w:cs="Arial"/>
          <w:color w:val="000000"/>
          <w:sz w:val="26"/>
          <w:szCs w:val="26"/>
          <w:lang w:val="el-GR"/>
        </w:rPr>
        <w:t>2</w:t>
      </w:r>
      <w:r w:rsidR="00791E09">
        <w:rPr>
          <w:rFonts w:ascii="Bookman Old Style" w:hAnsi="Bookman Old Style" w:cs="Arial"/>
          <w:color w:val="000000"/>
          <w:sz w:val="26"/>
          <w:szCs w:val="26"/>
          <w:lang w:val="el-GR"/>
        </w:rPr>
        <w:t xml:space="preserve"> </w:t>
      </w:r>
      <w:r w:rsidR="00D90EF5">
        <w:rPr>
          <w:rFonts w:ascii="Bookman Old Style" w:hAnsi="Bookman Old Style" w:cs="Arial"/>
          <w:color w:val="000000"/>
          <w:sz w:val="26"/>
          <w:szCs w:val="26"/>
          <w:lang w:val="el-GR"/>
        </w:rPr>
        <w:t>500</w:t>
      </w:r>
      <w:r w:rsidR="00791E09">
        <w:rPr>
          <w:rFonts w:ascii="Bookman Old Style" w:hAnsi="Bookman Old Style" w:cs="Arial"/>
          <w:color w:val="000000"/>
          <w:sz w:val="26"/>
          <w:szCs w:val="26"/>
          <w:lang w:val="el-GR"/>
        </w:rPr>
        <w:t xml:space="preserve"> ευρώ,</w:t>
      </w:r>
      <w:r w:rsidR="00D90EF5">
        <w:rPr>
          <w:rFonts w:ascii="Bookman Old Style" w:hAnsi="Bookman Old Style" w:cs="Arial"/>
          <w:color w:val="000000"/>
          <w:sz w:val="26"/>
          <w:szCs w:val="26"/>
          <w:lang w:val="el-GR"/>
        </w:rPr>
        <w:t xml:space="preserve"> </w:t>
      </w:r>
      <w:r w:rsidRPr="00CC5CA6">
        <w:rPr>
          <w:rFonts w:ascii="Bookman Old Style" w:hAnsi="Bookman Old Style" w:cs="Arial"/>
          <w:color w:val="000000"/>
          <w:sz w:val="26"/>
          <w:szCs w:val="26"/>
          <w:lang w:val="el-GR"/>
        </w:rPr>
        <w:t>έξοδα έφεσης, πλέον Φ.Π.Α., αν υπάρχει.</w:t>
      </w:r>
    </w:p>
    <w:p w14:paraId="354DD5EA" w14:textId="77777777" w:rsidR="00A079A4" w:rsidRDefault="00A079A4" w:rsidP="004D20DB">
      <w:pPr>
        <w:spacing w:before="120"/>
        <w:ind w:firstLine="284"/>
        <w:rPr>
          <w:rFonts w:ascii="Bookman Old Style" w:hAnsi="Bookman Old Style" w:cs="Arial"/>
          <w:color w:val="000000"/>
          <w:sz w:val="26"/>
          <w:szCs w:val="26"/>
          <w:lang w:val="el-GR"/>
        </w:rPr>
      </w:pPr>
    </w:p>
    <w:p w14:paraId="1A7C4B14" w14:textId="77777777" w:rsidR="008126F6" w:rsidRDefault="008126F6" w:rsidP="004D20DB">
      <w:pPr>
        <w:spacing w:before="120"/>
        <w:ind w:firstLine="284"/>
        <w:rPr>
          <w:rFonts w:ascii="Bookman Old Style" w:hAnsi="Bookman Old Style" w:cs="Arial"/>
          <w:color w:val="000000"/>
          <w:sz w:val="26"/>
          <w:szCs w:val="26"/>
          <w:lang w:val="el-GR"/>
        </w:rPr>
      </w:pPr>
    </w:p>
    <w:p w14:paraId="2D6499AA" w14:textId="3401AEB1" w:rsidR="0098564D" w:rsidRDefault="00A54A43" w:rsidP="00A079A4">
      <w:pPr>
        <w:ind w:firstLine="284"/>
        <w:rPr>
          <w:rFonts w:ascii="Bookman Old Style" w:hAnsi="Bookman Old Style" w:cs="Arial"/>
          <w:sz w:val="26"/>
          <w:szCs w:val="26"/>
          <w:lang w:val="el-GR"/>
        </w:rPr>
      </w:pPr>
      <w:r w:rsidRPr="00CC5CA6">
        <w:rPr>
          <w:rFonts w:ascii="Bookman Old Style" w:hAnsi="Bookman Old Style" w:cs="Arial"/>
          <w:sz w:val="26"/>
          <w:szCs w:val="26"/>
          <w:lang w:val="el-GR"/>
        </w:rPr>
        <w:t xml:space="preserve"> </w:t>
      </w:r>
      <w:r w:rsidR="0098564D" w:rsidRPr="00CC5CA6">
        <w:rPr>
          <w:rFonts w:ascii="Bookman Old Style" w:hAnsi="Bookman Old Style" w:cs="Arial"/>
          <w:sz w:val="26"/>
          <w:szCs w:val="26"/>
          <w:lang w:val="el-GR"/>
        </w:rPr>
        <w:tab/>
      </w:r>
      <w:r w:rsidR="0098564D" w:rsidRPr="00CC5CA6">
        <w:rPr>
          <w:rFonts w:ascii="Bookman Old Style" w:hAnsi="Bookman Old Style" w:cs="Arial"/>
          <w:sz w:val="26"/>
          <w:szCs w:val="26"/>
          <w:lang w:val="el-GR"/>
        </w:rPr>
        <w:tab/>
      </w:r>
      <w:r w:rsidR="0098564D" w:rsidRPr="00CC5CA6">
        <w:rPr>
          <w:rFonts w:ascii="Bookman Old Style" w:hAnsi="Bookman Old Style" w:cs="Arial"/>
          <w:sz w:val="26"/>
          <w:szCs w:val="26"/>
          <w:lang w:val="el-GR"/>
        </w:rPr>
        <w:tab/>
      </w:r>
      <w:r w:rsidR="0098564D" w:rsidRPr="00CC5CA6">
        <w:rPr>
          <w:rFonts w:ascii="Bookman Old Style" w:hAnsi="Bookman Old Style" w:cs="Arial"/>
          <w:sz w:val="26"/>
          <w:szCs w:val="26"/>
          <w:lang w:val="el-GR"/>
        </w:rPr>
        <w:tab/>
      </w:r>
      <w:r w:rsidR="0098564D" w:rsidRPr="00CC5CA6">
        <w:rPr>
          <w:rFonts w:ascii="Bookman Old Style" w:hAnsi="Bookman Old Style" w:cs="Arial"/>
          <w:sz w:val="26"/>
          <w:szCs w:val="26"/>
          <w:lang w:val="el-GR"/>
        </w:rPr>
        <w:tab/>
      </w:r>
      <w:r w:rsidR="0098564D" w:rsidRPr="00CC5CA6">
        <w:rPr>
          <w:rFonts w:ascii="Bookman Old Style" w:hAnsi="Bookman Old Style" w:cs="Arial"/>
          <w:sz w:val="26"/>
          <w:szCs w:val="26"/>
          <w:lang w:val="el-GR"/>
        </w:rPr>
        <w:tab/>
        <w:t>Χ. ΜΑΛΑΧΤΟΣ, Δ.</w:t>
      </w:r>
    </w:p>
    <w:p w14:paraId="7FC5BCDC" w14:textId="77777777" w:rsidR="008126F6" w:rsidRPr="00CC5CA6" w:rsidRDefault="008126F6" w:rsidP="00CC5CA6">
      <w:pPr>
        <w:spacing w:line="360" w:lineRule="auto"/>
        <w:rPr>
          <w:rFonts w:ascii="Bookman Old Style" w:hAnsi="Bookman Old Style" w:cs="Arial"/>
          <w:sz w:val="26"/>
          <w:szCs w:val="26"/>
          <w:lang w:val="el-GR"/>
        </w:rPr>
      </w:pPr>
    </w:p>
    <w:p w14:paraId="37FCCB22" w14:textId="77777777" w:rsidR="0098564D" w:rsidRPr="00CC5CA6" w:rsidRDefault="0098564D" w:rsidP="00CC5CA6">
      <w:pPr>
        <w:spacing w:line="360" w:lineRule="auto"/>
        <w:rPr>
          <w:rFonts w:ascii="Bookman Old Style" w:hAnsi="Bookman Old Style" w:cs="Arial"/>
          <w:sz w:val="26"/>
          <w:szCs w:val="26"/>
          <w:lang w:val="el-GR"/>
        </w:rPr>
      </w:pPr>
    </w:p>
    <w:p w14:paraId="7809B948" w14:textId="77777777" w:rsidR="0098564D" w:rsidRDefault="0098564D" w:rsidP="00CC5CA6">
      <w:pPr>
        <w:spacing w:line="360" w:lineRule="auto"/>
        <w:rPr>
          <w:rFonts w:ascii="Bookman Old Style" w:hAnsi="Bookman Old Style" w:cs="Arial"/>
          <w:sz w:val="26"/>
          <w:szCs w:val="26"/>
          <w:lang w:val="el-GR"/>
        </w:rPr>
      </w:pP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t xml:space="preserve">        </w:t>
      </w:r>
      <w:r w:rsidRPr="00CC5CA6">
        <w:rPr>
          <w:rFonts w:ascii="Bookman Old Style" w:hAnsi="Bookman Old Style" w:cs="Arial"/>
          <w:sz w:val="26"/>
          <w:szCs w:val="26"/>
          <w:lang w:val="el-GR"/>
        </w:rPr>
        <w:tab/>
        <w:t xml:space="preserve">Ι. ΙΩΑΝΝΙΔΗΣ, Δ. </w:t>
      </w:r>
    </w:p>
    <w:p w14:paraId="5D066F60" w14:textId="77777777" w:rsidR="008126F6" w:rsidRPr="00CC5CA6" w:rsidRDefault="008126F6" w:rsidP="00CC5CA6">
      <w:pPr>
        <w:spacing w:line="360" w:lineRule="auto"/>
        <w:rPr>
          <w:rFonts w:ascii="Bookman Old Style" w:hAnsi="Bookman Old Style" w:cs="Arial"/>
          <w:sz w:val="26"/>
          <w:szCs w:val="26"/>
          <w:lang w:val="el-GR"/>
        </w:rPr>
      </w:pPr>
    </w:p>
    <w:p w14:paraId="2815E882" w14:textId="77777777" w:rsidR="0098564D" w:rsidRPr="00CC5CA6" w:rsidRDefault="0098564D" w:rsidP="00CC5CA6">
      <w:pPr>
        <w:spacing w:line="360" w:lineRule="auto"/>
        <w:rPr>
          <w:rFonts w:ascii="Bookman Old Style" w:hAnsi="Bookman Old Style" w:cs="Arial"/>
          <w:sz w:val="26"/>
          <w:szCs w:val="26"/>
          <w:lang w:val="el-GR"/>
        </w:rPr>
      </w:pPr>
    </w:p>
    <w:p w14:paraId="7C668F32" w14:textId="77777777" w:rsidR="0098564D" w:rsidRDefault="0098564D" w:rsidP="00CC5CA6">
      <w:pPr>
        <w:spacing w:line="360" w:lineRule="auto"/>
        <w:rPr>
          <w:rFonts w:ascii="Bookman Old Style" w:hAnsi="Bookman Old Style" w:cs="Arial"/>
          <w:sz w:val="26"/>
          <w:szCs w:val="26"/>
          <w:lang w:val="el-GR"/>
        </w:rPr>
      </w:pP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t>Ε. ΕΦΡΑΙΜ, Δ.</w:t>
      </w:r>
    </w:p>
    <w:p w14:paraId="23CA4B49" w14:textId="77777777" w:rsidR="00EB7B12" w:rsidRDefault="00EB7B12" w:rsidP="00CC5CA6">
      <w:pPr>
        <w:spacing w:line="360" w:lineRule="auto"/>
        <w:rPr>
          <w:rFonts w:ascii="Bookman Old Style" w:hAnsi="Bookman Old Style" w:cs="Arial"/>
          <w:sz w:val="26"/>
          <w:szCs w:val="26"/>
          <w:lang w:val="el-GR"/>
        </w:rPr>
      </w:pPr>
    </w:p>
    <w:p w14:paraId="5F8AC726" w14:textId="77777777" w:rsidR="00EB7B12" w:rsidRDefault="00EB7B12" w:rsidP="00CC5CA6">
      <w:pPr>
        <w:spacing w:line="360" w:lineRule="auto"/>
        <w:rPr>
          <w:rFonts w:ascii="Bookman Old Style" w:hAnsi="Bookman Old Style" w:cs="Arial"/>
          <w:sz w:val="26"/>
          <w:szCs w:val="26"/>
          <w:lang w:val="el-GR"/>
        </w:rPr>
      </w:pPr>
    </w:p>
    <w:p w14:paraId="0C59572E" w14:textId="77777777" w:rsidR="00EB7B12" w:rsidRDefault="00EB7B12" w:rsidP="00CC5CA6">
      <w:pPr>
        <w:spacing w:line="360" w:lineRule="auto"/>
        <w:rPr>
          <w:rFonts w:ascii="Bookman Old Style" w:hAnsi="Bookman Old Style" w:cs="Arial"/>
          <w:sz w:val="26"/>
          <w:szCs w:val="26"/>
          <w:lang w:val="el-GR"/>
        </w:rPr>
      </w:pPr>
    </w:p>
    <w:p w14:paraId="46C8748E" w14:textId="77777777" w:rsidR="005153A2" w:rsidRPr="00CC5CA6" w:rsidRDefault="005153A2" w:rsidP="00CC5CA6">
      <w:pPr>
        <w:spacing w:line="360" w:lineRule="auto"/>
        <w:rPr>
          <w:rFonts w:ascii="Bookman Old Style" w:hAnsi="Bookman Old Style" w:cs="Arial"/>
          <w:sz w:val="26"/>
          <w:szCs w:val="26"/>
          <w:lang w:val="el-GR"/>
        </w:rPr>
      </w:pPr>
    </w:p>
    <w:p w14:paraId="7095FDA7" w14:textId="77777777" w:rsidR="0098564D" w:rsidRPr="00F065A9" w:rsidRDefault="0098564D" w:rsidP="0014263C">
      <w:pPr>
        <w:spacing w:line="360" w:lineRule="auto"/>
        <w:rPr>
          <w:i/>
          <w:iCs/>
          <w:sz w:val="14"/>
          <w:szCs w:val="14"/>
          <w:lang w:val="el-GR"/>
        </w:rPr>
      </w:pPr>
      <w:r w:rsidRPr="00F065A9">
        <w:rPr>
          <w:rFonts w:ascii="Arial" w:hAnsi="Arial" w:cs="Arial"/>
          <w:i/>
          <w:iCs/>
          <w:sz w:val="14"/>
          <w:szCs w:val="14"/>
          <w:lang w:val="el-GR"/>
        </w:rPr>
        <w:t>/</w:t>
      </w:r>
      <w:proofErr w:type="spellStart"/>
      <w:r w:rsidRPr="00F065A9">
        <w:rPr>
          <w:rFonts w:ascii="Arial" w:hAnsi="Arial" w:cs="Arial"/>
          <w:i/>
          <w:iCs/>
          <w:sz w:val="14"/>
          <w:szCs w:val="14"/>
          <w:lang w:val="el-GR"/>
        </w:rPr>
        <w:t>ΣΓεωργίου</w:t>
      </w:r>
      <w:proofErr w:type="spellEnd"/>
    </w:p>
    <w:bookmarkEnd w:id="0"/>
    <w:p w14:paraId="4530EBF9" w14:textId="77777777" w:rsidR="0098564D" w:rsidRDefault="0098564D" w:rsidP="0014263C">
      <w:pPr>
        <w:spacing w:line="360" w:lineRule="auto"/>
      </w:pPr>
    </w:p>
    <w:p w14:paraId="00D9967D" w14:textId="77777777" w:rsidR="0098564D" w:rsidRDefault="0098564D" w:rsidP="0014263C">
      <w:pPr>
        <w:spacing w:line="360" w:lineRule="auto"/>
      </w:pPr>
    </w:p>
    <w:p w14:paraId="0E1C760E" w14:textId="77777777" w:rsidR="002F01D0" w:rsidRDefault="002F01D0"/>
    <w:sectPr w:rsidR="002F01D0" w:rsidSect="008126F6">
      <w:headerReference w:type="default" r:id="rId6"/>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0848" w14:textId="77777777" w:rsidR="00176A25" w:rsidRDefault="00176A25">
      <w:pPr>
        <w:spacing w:line="240" w:lineRule="auto"/>
      </w:pPr>
      <w:r>
        <w:separator/>
      </w:r>
    </w:p>
  </w:endnote>
  <w:endnote w:type="continuationSeparator" w:id="0">
    <w:p w14:paraId="5BF7C5AF" w14:textId="77777777" w:rsidR="00176A25" w:rsidRDefault="00176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A498" w14:textId="77777777" w:rsidR="00176A25" w:rsidRDefault="00176A25">
      <w:pPr>
        <w:spacing w:line="240" w:lineRule="auto"/>
      </w:pPr>
      <w:r>
        <w:separator/>
      </w:r>
    </w:p>
  </w:footnote>
  <w:footnote w:type="continuationSeparator" w:id="0">
    <w:p w14:paraId="5C277672" w14:textId="77777777" w:rsidR="00176A25" w:rsidRDefault="00176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37872"/>
      <w:docPartObj>
        <w:docPartGallery w:val="Page Numbers (Top of Page)"/>
        <w:docPartUnique/>
      </w:docPartObj>
    </w:sdtPr>
    <w:sdtEndPr>
      <w:rPr>
        <w:noProof/>
      </w:rPr>
    </w:sdtEndPr>
    <w:sdtContent>
      <w:p w14:paraId="366EE385" w14:textId="1FB968D5" w:rsidR="00BD4213" w:rsidRDefault="00176A25">
        <w:pPr>
          <w:pStyle w:val="Header"/>
          <w:jc w:val="center"/>
        </w:pPr>
        <w:r>
          <w:fldChar w:fldCharType="begin"/>
        </w:r>
        <w:r>
          <w:instrText xml:space="preserve"> PAGE   \* MERGEFORMAT </w:instrText>
        </w:r>
        <w:r>
          <w:fldChar w:fldCharType="separate"/>
        </w:r>
        <w:r w:rsidR="00FC0D8C">
          <w:rPr>
            <w:noProof/>
          </w:rPr>
          <w:t>10</w:t>
        </w:r>
        <w:r>
          <w:rPr>
            <w:noProof/>
          </w:rPr>
          <w:fldChar w:fldCharType="end"/>
        </w:r>
      </w:p>
    </w:sdtContent>
  </w:sdt>
  <w:p w14:paraId="571B424D" w14:textId="77777777" w:rsidR="00BD4213" w:rsidRDefault="00BD4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4D"/>
    <w:rsid w:val="00027F8C"/>
    <w:rsid w:val="0003120F"/>
    <w:rsid w:val="000877C2"/>
    <w:rsid w:val="0010501B"/>
    <w:rsid w:val="001302F9"/>
    <w:rsid w:val="00130596"/>
    <w:rsid w:val="0013572C"/>
    <w:rsid w:val="0014263C"/>
    <w:rsid w:val="00173B8B"/>
    <w:rsid w:val="00176A25"/>
    <w:rsid w:val="001933EA"/>
    <w:rsid w:val="001C4B23"/>
    <w:rsid w:val="001D6630"/>
    <w:rsid w:val="00215DCC"/>
    <w:rsid w:val="00264ABF"/>
    <w:rsid w:val="00270EDF"/>
    <w:rsid w:val="002813F6"/>
    <w:rsid w:val="0029108B"/>
    <w:rsid w:val="002B17A1"/>
    <w:rsid w:val="002E13E3"/>
    <w:rsid w:val="002F01D0"/>
    <w:rsid w:val="0032327B"/>
    <w:rsid w:val="0032799E"/>
    <w:rsid w:val="00331389"/>
    <w:rsid w:val="003365D1"/>
    <w:rsid w:val="00364BE3"/>
    <w:rsid w:val="004007E2"/>
    <w:rsid w:val="00412309"/>
    <w:rsid w:val="004B4E27"/>
    <w:rsid w:val="004D0051"/>
    <w:rsid w:val="004D20DB"/>
    <w:rsid w:val="004D285C"/>
    <w:rsid w:val="00500DDD"/>
    <w:rsid w:val="005153A2"/>
    <w:rsid w:val="005208E6"/>
    <w:rsid w:val="005235A6"/>
    <w:rsid w:val="00630568"/>
    <w:rsid w:val="00682CF1"/>
    <w:rsid w:val="00751448"/>
    <w:rsid w:val="00772083"/>
    <w:rsid w:val="00791E09"/>
    <w:rsid w:val="007A5F1A"/>
    <w:rsid w:val="007C6B96"/>
    <w:rsid w:val="007F77C3"/>
    <w:rsid w:val="00807CDA"/>
    <w:rsid w:val="008126F6"/>
    <w:rsid w:val="00814034"/>
    <w:rsid w:val="00865717"/>
    <w:rsid w:val="008D409B"/>
    <w:rsid w:val="00942404"/>
    <w:rsid w:val="00943027"/>
    <w:rsid w:val="0097434D"/>
    <w:rsid w:val="0098564D"/>
    <w:rsid w:val="00985C8D"/>
    <w:rsid w:val="009A379B"/>
    <w:rsid w:val="00A079A4"/>
    <w:rsid w:val="00A4667E"/>
    <w:rsid w:val="00A54A43"/>
    <w:rsid w:val="00BA2787"/>
    <w:rsid w:val="00BA363E"/>
    <w:rsid w:val="00BD4213"/>
    <w:rsid w:val="00BD48B8"/>
    <w:rsid w:val="00BD5CD1"/>
    <w:rsid w:val="00C7205D"/>
    <w:rsid w:val="00C8138F"/>
    <w:rsid w:val="00C82F7E"/>
    <w:rsid w:val="00CC5CA6"/>
    <w:rsid w:val="00CD30C3"/>
    <w:rsid w:val="00CD4969"/>
    <w:rsid w:val="00CF02B8"/>
    <w:rsid w:val="00D444FC"/>
    <w:rsid w:val="00D763CF"/>
    <w:rsid w:val="00D90EF5"/>
    <w:rsid w:val="00E0770A"/>
    <w:rsid w:val="00E67889"/>
    <w:rsid w:val="00E92EFC"/>
    <w:rsid w:val="00EB4097"/>
    <w:rsid w:val="00EB7B12"/>
    <w:rsid w:val="00EF1C39"/>
    <w:rsid w:val="00F141B3"/>
    <w:rsid w:val="00F61D35"/>
    <w:rsid w:val="00F71D62"/>
    <w:rsid w:val="00F83CCD"/>
    <w:rsid w:val="00FC0D8C"/>
    <w:rsid w:val="00FD1933"/>
    <w:rsid w:val="00FD7556"/>
    <w:rsid w:val="00FE3C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0B04"/>
  <w15:chartTrackingRefBased/>
  <w15:docId w15:val="{13ADA2A4-9E3C-416B-A9D5-96598D58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4D"/>
    <w:pPr>
      <w:spacing w:after="0" w:line="480" w:lineRule="auto"/>
      <w:jc w:val="both"/>
    </w:pPr>
    <w:rPr>
      <w:rFonts w:ascii="Times New Roman" w:eastAsia="Times New Roman" w:hAnsi="Times New Roman" w:cs="Times New Roman"/>
      <w:kern w:val="0"/>
      <w:sz w:val="24"/>
      <w:szCs w:val="24"/>
      <w:lang w:bidi="ar-SA"/>
      <w14:ligatures w14:val="none"/>
    </w:rPr>
  </w:style>
  <w:style w:type="paragraph" w:styleId="Heading1">
    <w:name w:val="heading 1"/>
    <w:basedOn w:val="Normal"/>
    <w:next w:val="Normal"/>
    <w:link w:val="Heading1Char"/>
    <w:uiPriority w:val="9"/>
    <w:qFormat/>
    <w:rsid w:val="009856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ΠΑΡΑΓΡΑΦΟΣ 0"/>
    <w:aliases w:val="5 CM"/>
    <w:basedOn w:val="Normal"/>
    <w:autoRedefine/>
    <w:rsid w:val="00A079A4"/>
    <w:pPr>
      <w:spacing w:line="360" w:lineRule="auto"/>
    </w:pPr>
    <w:rPr>
      <w:rFonts w:ascii="Arial" w:hAnsi="Arial" w:cs="Arial"/>
      <w:sz w:val="28"/>
      <w:szCs w:val="28"/>
      <w:lang w:val="el-GR"/>
    </w:rPr>
  </w:style>
  <w:style w:type="paragraph" w:customStyle="1" w:styleId="a">
    <w:name w:val="ΔΙΚΗΓΟΡΟΙ"/>
    <w:basedOn w:val="Normal"/>
    <w:rsid w:val="0098564D"/>
    <w:pPr>
      <w:ind w:left="397" w:hanging="113"/>
    </w:pPr>
    <w:rPr>
      <w:sz w:val="28"/>
      <w:szCs w:val="28"/>
      <w:lang w:val="en-US"/>
    </w:rPr>
  </w:style>
  <w:style w:type="paragraph" w:customStyle="1" w:styleId="KANONIKH">
    <w:name w:val="KANONIKH"/>
    <w:basedOn w:val="Heading1"/>
    <w:rsid w:val="0098564D"/>
    <w:pPr>
      <w:keepLines w:val="0"/>
      <w:spacing w:after="60"/>
    </w:pPr>
    <w:rPr>
      <w:rFonts w:ascii="Times New Roman" w:eastAsia="Times New Roman" w:hAnsi="Times New Roman" w:cs="Arial"/>
      <w:bCs/>
      <w:color w:val="auto"/>
      <w:kern w:val="32"/>
      <w:sz w:val="24"/>
      <w:lang w:val="el-GR"/>
    </w:rPr>
  </w:style>
  <w:style w:type="paragraph" w:styleId="Header">
    <w:name w:val="header"/>
    <w:basedOn w:val="Normal"/>
    <w:link w:val="HeaderChar"/>
    <w:uiPriority w:val="99"/>
    <w:unhideWhenUsed/>
    <w:rsid w:val="0098564D"/>
    <w:pPr>
      <w:tabs>
        <w:tab w:val="center" w:pos="4513"/>
        <w:tab w:val="right" w:pos="9026"/>
      </w:tabs>
      <w:spacing w:line="240" w:lineRule="auto"/>
    </w:pPr>
  </w:style>
  <w:style w:type="character" w:customStyle="1" w:styleId="HeaderChar">
    <w:name w:val="Header Char"/>
    <w:basedOn w:val="DefaultParagraphFont"/>
    <w:link w:val="Header"/>
    <w:uiPriority w:val="99"/>
    <w:rsid w:val="0098564D"/>
    <w:rPr>
      <w:rFonts w:ascii="Times New Roman" w:eastAsia="Times New Roman" w:hAnsi="Times New Roman" w:cs="Times New Roman"/>
      <w:kern w:val="0"/>
      <w:sz w:val="24"/>
      <w:szCs w:val="24"/>
      <w:lang w:val="en-GB" w:bidi="ar-SA"/>
      <w14:ligatures w14:val="none"/>
    </w:rPr>
  </w:style>
  <w:style w:type="paragraph" w:styleId="Title">
    <w:name w:val="Title"/>
    <w:basedOn w:val="Normal"/>
    <w:next w:val="Normal"/>
    <w:link w:val="TitleChar"/>
    <w:uiPriority w:val="10"/>
    <w:qFormat/>
    <w:rsid w:val="0098564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64D"/>
    <w:rPr>
      <w:rFonts w:asciiTheme="majorHAnsi" w:eastAsiaTheme="majorEastAsia" w:hAnsiTheme="majorHAnsi" w:cstheme="majorBidi"/>
      <w:spacing w:val="-10"/>
      <w:kern w:val="28"/>
      <w:sz w:val="56"/>
      <w:szCs w:val="56"/>
      <w:lang w:val="en-GB" w:bidi="ar-SA"/>
      <w14:ligatures w14:val="none"/>
    </w:rPr>
  </w:style>
  <w:style w:type="character" w:customStyle="1" w:styleId="Heading1Char">
    <w:name w:val="Heading 1 Char"/>
    <w:basedOn w:val="DefaultParagraphFont"/>
    <w:link w:val="Heading1"/>
    <w:uiPriority w:val="9"/>
    <w:rsid w:val="0098564D"/>
    <w:rPr>
      <w:rFonts w:asciiTheme="majorHAnsi" w:eastAsiaTheme="majorEastAsia" w:hAnsiTheme="majorHAnsi" w:cstheme="majorBidi"/>
      <w:color w:val="2F5496" w:themeColor="accent1" w:themeShade="BF"/>
      <w:kern w:val="0"/>
      <w:sz w:val="32"/>
      <w:szCs w:val="32"/>
      <w:lang w:val="en-GB" w:bidi="ar-SA"/>
      <w14:ligatures w14:val="none"/>
    </w:rPr>
  </w:style>
  <w:style w:type="paragraph" w:customStyle="1" w:styleId="style6">
    <w:name w:val="style6"/>
    <w:basedOn w:val="Normal"/>
    <w:rsid w:val="00F83CCD"/>
    <w:pPr>
      <w:spacing w:before="100" w:beforeAutospacing="1" w:after="100" w:afterAutospacing="1" w:line="240" w:lineRule="auto"/>
      <w:jc w:val="left"/>
    </w:pPr>
    <w:rPr>
      <w:lang w:bidi="he-IL"/>
    </w:rPr>
  </w:style>
  <w:style w:type="character" w:customStyle="1" w:styleId="fontstyle17">
    <w:name w:val="fontstyle17"/>
    <w:basedOn w:val="DefaultParagraphFont"/>
    <w:rsid w:val="00F83CCD"/>
  </w:style>
  <w:style w:type="paragraph" w:customStyle="1" w:styleId="secondlevelparagraph">
    <w:name w:val="secondlevelparagraph"/>
    <w:basedOn w:val="Normal"/>
    <w:rsid w:val="00A4667E"/>
    <w:pPr>
      <w:spacing w:before="100" w:beforeAutospacing="1" w:after="100" w:afterAutospacing="1" w:line="240" w:lineRule="auto"/>
      <w:jc w:val="left"/>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4953">
      <w:bodyDiv w:val="1"/>
      <w:marLeft w:val="0"/>
      <w:marRight w:val="0"/>
      <w:marTop w:val="0"/>
      <w:marBottom w:val="0"/>
      <w:divBdr>
        <w:top w:val="none" w:sz="0" w:space="0" w:color="auto"/>
        <w:left w:val="none" w:sz="0" w:space="0" w:color="auto"/>
        <w:bottom w:val="none" w:sz="0" w:space="0" w:color="auto"/>
        <w:right w:val="none" w:sz="0" w:space="0" w:color="auto"/>
      </w:divBdr>
    </w:div>
    <w:div w:id="1726906354">
      <w:bodyDiv w:val="1"/>
      <w:marLeft w:val="0"/>
      <w:marRight w:val="0"/>
      <w:marTop w:val="0"/>
      <w:marBottom w:val="0"/>
      <w:divBdr>
        <w:top w:val="none" w:sz="0" w:space="0" w:color="auto"/>
        <w:left w:val="none" w:sz="0" w:space="0" w:color="auto"/>
        <w:bottom w:val="none" w:sz="0" w:space="0" w:color="auto"/>
        <w:right w:val="none" w:sz="0" w:space="0" w:color="auto"/>
      </w:divBdr>
    </w:div>
    <w:div w:id="18591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Marilia Hadjiprodromou</cp:lastModifiedBy>
  <cp:revision>4</cp:revision>
  <cp:lastPrinted>2023-11-22T06:13:00Z</cp:lastPrinted>
  <dcterms:created xsi:type="dcterms:W3CDTF">2024-01-15T05:32:00Z</dcterms:created>
  <dcterms:modified xsi:type="dcterms:W3CDTF">2024-01-15T05:38:00Z</dcterms:modified>
</cp:coreProperties>
</file>